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2228" w14:textId="7A38842B" w:rsidR="006E0A53" w:rsidRDefault="006E0A53" w:rsidP="007E1BEF">
      <w:pPr>
        <w:spacing w:line="276" w:lineRule="auto"/>
        <w:ind w:left="708" w:hanging="708"/>
        <w:rPr>
          <w:rFonts w:ascii="Century Gothic" w:hAnsi="Century Gothic" w:cstheme="minorHAnsi"/>
          <w:b/>
          <w:sz w:val="20"/>
          <w:szCs w:val="20"/>
        </w:rPr>
      </w:pPr>
    </w:p>
    <w:p w14:paraId="2934F8F6" w14:textId="77777777" w:rsidR="006E0A53" w:rsidRP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16"/>
          <w:szCs w:val="20"/>
        </w:rPr>
      </w:pPr>
    </w:p>
    <w:p w14:paraId="32517FC1" w14:textId="77777777" w:rsidR="006E0A53" w:rsidRPr="00F87D44" w:rsidRDefault="006E0A53" w:rsidP="006E0A53">
      <w:pPr>
        <w:spacing w:line="276" w:lineRule="auto"/>
        <w:jc w:val="center"/>
        <w:rPr>
          <w:rFonts w:ascii="Century Gothic" w:hAnsi="Century Gothic" w:cstheme="minorHAnsi"/>
          <w:b/>
          <w:color w:val="2F5496" w:themeColor="accent1" w:themeShade="BF"/>
          <w:sz w:val="22"/>
          <w:szCs w:val="22"/>
        </w:rPr>
      </w:pPr>
      <w:r w:rsidRPr="00F87D44">
        <w:rPr>
          <w:rFonts w:ascii="Century Gothic" w:hAnsi="Century Gothic" w:cstheme="minorHAnsi"/>
          <w:b/>
          <w:color w:val="2F5496" w:themeColor="accent1" w:themeShade="BF"/>
          <w:sz w:val="22"/>
          <w:szCs w:val="22"/>
        </w:rPr>
        <w:t xml:space="preserve">METODOLOGÍA EVENTO DE DELIBERACIÓN PÚBLICA 2024 </w:t>
      </w:r>
    </w:p>
    <w:p w14:paraId="4D7D81E8" w14:textId="69BB747D" w:rsidR="006E0A53" w:rsidRDefault="00B32526" w:rsidP="005F7723">
      <w:pPr>
        <w:spacing w:line="276" w:lineRule="auto"/>
        <w:jc w:val="center"/>
        <w:rPr>
          <w:rFonts w:ascii="Century Gothic" w:hAnsi="Century Gothic" w:cstheme="minorHAnsi"/>
          <w:b/>
          <w:color w:val="2F5496" w:themeColor="accent1" w:themeShade="BF"/>
          <w:sz w:val="28"/>
          <w:szCs w:val="20"/>
        </w:rPr>
      </w:pPr>
      <w:r>
        <w:rPr>
          <w:rFonts w:ascii="Century Gothic" w:hAnsi="Century Gothic" w:cstheme="minorHAnsi"/>
          <w:b/>
          <w:color w:val="2F5496" w:themeColor="accent1" w:themeShade="BF"/>
          <w:sz w:val="28"/>
          <w:szCs w:val="20"/>
        </w:rPr>
        <w:t>ADMINISTRACION ZONAL TUMBACO</w:t>
      </w:r>
    </w:p>
    <w:p w14:paraId="49855DDC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color w:val="2F5496" w:themeColor="accent1" w:themeShade="BF"/>
          <w:sz w:val="28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67577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9548CE" w14:textId="7B9EE474" w:rsidR="006E0A53" w:rsidRDefault="006E0A53">
          <w:pPr>
            <w:pStyle w:val="TtuloTDC"/>
            <w:rPr>
              <w:b/>
              <w:lang w:val="es-ES"/>
            </w:rPr>
          </w:pPr>
          <w:r w:rsidRPr="006E0A53">
            <w:rPr>
              <w:b/>
              <w:lang w:val="es-ES"/>
            </w:rPr>
            <w:t>Contenido</w:t>
          </w:r>
        </w:p>
        <w:p w14:paraId="19AF3213" w14:textId="77777777" w:rsidR="006E0A53" w:rsidRPr="006E0A53" w:rsidRDefault="006E0A53" w:rsidP="006E0A53">
          <w:pPr>
            <w:rPr>
              <w:lang w:val="es-ES" w:eastAsia="es-EC"/>
            </w:rPr>
          </w:pPr>
        </w:p>
        <w:p w14:paraId="639A6943" w14:textId="5BEEFB69" w:rsidR="00CD7659" w:rsidRDefault="006E0A53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358673" w:history="1">
            <w:r w:rsidR="00CD7659" w:rsidRPr="003B2F81">
              <w:rPr>
                <w:rStyle w:val="Hipervnculo"/>
                <w:rFonts w:ascii="Century Gothic" w:hAnsi="Century Gothic"/>
                <w:noProof/>
              </w:rPr>
              <w:t>1.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ANTECEDENTES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_Toc162358673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2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35C5285A" w14:textId="76669650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74" w:history="1">
            <w:r w:rsidR="00CD7659" w:rsidRPr="003B2F81">
              <w:rPr>
                <w:rStyle w:val="Hipervnculo"/>
                <w:rFonts w:ascii="Century Gothic" w:hAnsi="Century Gothic"/>
                <w:noProof/>
              </w:rPr>
              <w:t>2.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BASE LEGAL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_Toc162358674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3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67A9C595" w14:textId="0FAFFDD3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75" w:history="1">
            <w:r w:rsidR="00CD7659" w:rsidRPr="003B2F81">
              <w:rPr>
                <w:rStyle w:val="Hipervnculo"/>
                <w:rFonts w:ascii="Century Gothic" w:hAnsi="Century Gothic" w:cs="Times New Roman"/>
                <w:noProof/>
              </w:rPr>
              <w:t>3.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OBJETIVOS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_Toc162358675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8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770DCA81" w14:textId="74312213" w:rsidR="00CD7659" w:rsidRDefault="00FF4CC5">
          <w:pPr>
            <w:pStyle w:val="TDC2"/>
            <w:tabs>
              <w:tab w:val="left" w:pos="88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76" w:history="1">
            <w:r w:rsidR="00CD7659" w:rsidRPr="003B2F81">
              <w:rPr>
                <w:rStyle w:val="Hipervnculo"/>
                <w:noProof/>
              </w:rPr>
              <w:t>3.1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noProof/>
              </w:rPr>
              <w:t>OBJETIVO GENERAL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_Toc162358676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8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671EADD9" w14:textId="67791020" w:rsidR="00CD7659" w:rsidRDefault="00FF4CC5">
          <w:pPr>
            <w:pStyle w:val="TDC2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77" w:history="1">
            <w:r w:rsidR="00CD7659" w:rsidRPr="003B2F81">
              <w:rPr>
                <w:rStyle w:val="Hipervnculo"/>
                <w:noProof/>
              </w:rPr>
              <w:t>3.2 OBJETIVOS ESPECÍFICOS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_Toc162358677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8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1F0048C2" w14:textId="07F8BD9A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78" w:history="1">
            <w:r w:rsidR="00CD7659" w:rsidRPr="003B2F81">
              <w:rPr>
                <w:rStyle w:val="Hipervnculo"/>
                <w:rFonts w:ascii="Century Gothic" w:hAnsi="Century Gothic" w:cs="Times New Roman"/>
                <w:noProof/>
              </w:rPr>
              <w:t>4.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AGENDA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_Toc162358678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8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68F3F5AB" w14:textId="442AFC7E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79" w:history="1">
            <w:r w:rsidR="00CD7659" w:rsidRPr="003B2F81">
              <w:rPr>
                <w:rStyle w:val="Hipervnculo"/>
                <w:rFonts w:ascii="Century Gothic" w:hAnsi="Century Gothic" w:cs="Times New Roman"/>
                <w:noProof/>
              </w:rPr>
              <w:t>5.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DESARROLLO DE LA METODOLOGÍA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_Toc162358679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9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72248DFD" w14:textId="19675A52" w:rsidR="00CD7659" w:rsidRDefault="00FF4CC5">
          <w:pPr>
            <w:pStyle w:val="TDC2"/>
            <w:tabs>
              <w:tab w:val="left" w:pos="88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0" w:history="1">
            <w:r w:rsidR="00CD7659" w:rsidRPr="003B2F81">
              <w:rPr>
                <w:rStyle w:val="Hipervnculo"/>
                <w:noProof/>
              </w:rPr>
              <w:t>5.1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noProof/>
              </w:rPr>
              <w:t>DESARROLLO DE MESAS DE TRABAJO Y ENTIDADES PARTICIPANTES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_Toc162358680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9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7F682030" w14:textId="74D52F23" w:rsidR="00CD7659" w:rsidRDefault="00FF4CC5">
          <w:pPr>
            <w:pStyle w:val="TDC2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1" w:history="1">
            <w:r w:rsidR="00CD7659" w:rsidRPr="003B2F81">
              <w:rPr>
                <w:rStyle w:val="Hipervnculo"/>
                <w:noProof/>
              </w:rPr>
              <w:t>5.2 DESCRIPCIÓN DE LAS MESAS.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_Toc162358681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10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58A7C640" w14:textId="3ECD6A8D" w:rsidR="00CD7659" w:rsidRDefault="00FF4CC5">
          <w:pPr>
            <w:pStyle w:val="TDC2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2" w:history="1">
            <w:r w:rsidR="00CD7659" w:rsidRPr="003B2F81">
              <w:rPr>
                <w:rStyle w:val="Hipervnculo"/>
                <w:noProof/>
              </w:rPr>
              <w:t>5.3 HOJA DE RUTA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_Toc162358682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11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376D65FC" w14:textId="703A7F84" w:rsidR="00CD7659" w:rsidRDefault="00FF4CC5">
          <w:pPr>
            <w:pStyle w:val="TDC2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3" w:history="1">
            <w:r w:rsidR="00CD7659" w:rsidRPr="003B2F81">
              <w:rPr>
                <w:rStyle w:val="Hipervnculo"/>
                <w:noProof/>
              </w:rPr>
              <w:t>5.4 FUNCIONES DEL EQUIPO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_Toc162358683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13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7AEE3B20" w14:textId="0F4678EA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4" w:history="1">
            <w:r w:rsidR="00CD7659" w:rsidRPr="003B2F81">
              <w:rPr>
                <w:rStyle w:val="Hipervnculo"/>
                <w:rFonts w:ascii="Century Gothic" w:hAnsi="Century Gothic" w:cs="Times New Roman"/>
                <w:noProof/>
              </w:rPr>
              <w:t>6.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OBSERVACIONES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_Toc162358684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14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205F3EE0" w14:textId="3BC8CC5C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5" w:history="1">
            <w:r w:rsidR="00CD7659" w:rsidRPr="003B2F81">
              <w:rPr>
                <w:rStyle w:val="Hipervnculo"/>
                <w:rFonts w:ascii="Century Gothic" w:hAnsi="Century Gothic" w:cs="Times New Roman"/>
                <w:noProof/>
              </w:rPr>
              <w:t>7.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CONCLUSIONES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_Toc162358685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14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00FBE1C8" w14:textId="582C8A4C" w:rsidR="00CD7659" w:rsidRDefault="00FF4CC5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eastAsia="es-EC"/>
            </w:rPr>
          </w:pPr>
          <w:hyperlink w:anchor="_Toc162358686" w:history="1">
            <w:r w:rsidR="00CD7659" w:rsidRPr="003B2F81">
              <w:rPr>
                <w:rStyle w:val="Hipervnculo"/>
                <w:rFonts w:ascii="Century Gothic" w:hAnsi="Century Gothic" w:cs="Times New Roman"/>
                <w:noProof/>
              </w:rPr>
              <w:t>8.</w:t>
            </w:r>
            <w:r w:rsidR="00CD7659">
              <w:rPr>
                <w:rFonts w:eastAsiaTheme="minorEastAsia"/>
                <w:noProof/>
                <w:sz w:val="22"/>
                <w:szCs w:val="22"/>
                <w:lang w:eastAsia="es-EC"/>
              </w:rPr>
              <w:tab/>
            </w:r>
            <w:r w:rsidR="00CD7659" w:rsidRPr="003B2F81">
              <w:rPr>
                <w:rStyle w:val="Hipervnculo"/>
                <w:rFonts w:ascii="Century Gothic" w:hAnsi="Century Gothic"/>
                <w:noProof/>
              </w:rPr>
              <w:t>RECOMENDACIONES</w:t>
            </w:r>
            <w:r w:rsidR="00CD7659">
              <w:rPr>
                <w:noProof/>
                <w:webHidden/>
              </w:rPr>
              <w:tab/>
            </w:r>
            <w:r w:rsidR="00CD7659">
              <w:rPr>
                <w:noProof/>
                <w:webHidden/>
              </w:rPr>
              <w:fldChar w:fldCharType="begin"/>
            </w:r>
            <w:r w:rsidR="00CD7659">
              <w:rPr>
                <w:noProof/>
                <w:webHidden/>
              </w:rPr>
              <w:instrText xml:space="preserve"> PAGEREF _Toc162358686 \h </w:instrText>
            </w:r>
            <w:r w:rsidR="00CD7659">
              <w:rPr>
                <w:noProof/>
                <w:webHidden/>
              </w:rPr>
            </w:r>
            <w:r w:rsidR="00CD7659">
              <w:rPr>
                <w:noProof/>
                <w:webHidden/>
              </w:rPr>
              <w:fldChar w:fldCharType="separate"/>
            </w:r>
            <w:r w:rsidR="00CD7659">
              <w:rPr>
                <w:noProof/>
                <w:webHidden/>
              </w:rPr>
              <w:t>14</w:t>
            </w:r>
            <w:r w:rsidR="00CD7659">
              <w:rPr>
                <w:noProof/>
                <w:webHidden/>
              </w:rPr>
              <w:fldChar w:fldCharType="end"/>
            </w:r>
          </w:hyperlink>
        </w:p>
        <w:p w14:paraId="3416C960" w14:textId="53399874" w:rsidR="006E0A53" w:rsidRDefault="006E0A53">
          <w:r>
            <w:rPr>
              <w:b/>
              <w:bCs/>
              <w:lang w:val="es-ES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568819C" w14:textId="77777777" w:rsidR="006E0A53" w:rsidRP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color w:val="2F5496" w:themeColor="accent1" w:themeShade="BF"/>
          <w:sz w:val="28"/>
          <w:szCs w:val="20"/>
        </w:rPr>
      </w:pPr>
    </w:p>
    <w:p w14:paraId="39F78942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B1F3311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8E71006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3D0A2A06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3DFC4651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BB3B5CF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498F3E5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B19E7BD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8303C36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78274BA7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8DF476B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805789A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F766613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87C4E00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5A0BE7F4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BAE9372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13136FC" w14:textId="77777777" w:rsidR="006E0A53" w:rsidRDefault="006E0A53" w:rsidP="005F7723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E8540DB" w14:textId="56EBFF97" w:rsidR="006E0A53" w:rsidRDefault="006E0A53" w:rsidP="005F7723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36B919B9" w14:textId="77777777" w:rsidR="001F38A1" w:rsidRPr="00CF43F6" w:rsidRDefault="001F38A1" w:rsidP="005F7723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6991A544" w14:textId="7FB76A16" w:rsidR="00120AB7" w:rsidRPr="00CF43F6" w:rsidRDefault="00120AB7" w:rsidP="00530DC7">
      <w:pPr>
        <w:pStyle w:val="Ttulo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bookmarkStart w:id="1" w:name="_Toc162358673"/>
      <w:r w:rsidRPr="00CF43F6">
        <w:rPr>
          <w:rFonts w:ascii="Century Gothic" w:hAnsi="Century Gothic"/>
          <w:sz w:val="20"/>
          <w:szCs w:val="20"/>
        </w:rPr>
        <w:t>ANTECEDENTES</w:t>
      </w:r>
      <w:bookmarkEnd w:id="1"/>
    </w:p>
    <w:p w14:paraId="33CC32FF" w14:textId="3BCD3F6C" w:rsidR="00120AB7" w:rsidRPr="00CF43F6" w:rsidRDefault="00120AB7" w:rsidP="005F7723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41381271" w14:textId="249D14B3" w:rsidR="00F875F6" w:rsidRDefault="00F875F6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El 24 de febrero se convoca a la ciudadanía a la </w:t>
      </w:r>
      <w:r w:rsidR="00D539C8">
        <w:rPr>
          <w:rFonts w:ascii="Century Gothic" w:hAnsi="Century Gothic" w:cstheme="minorHAnsi"/>
          <w:sz w:val="20"/>
          <w:szCs w:val="20"/>
        </w:rPr>
        <w:t>Consulta ciudadana</w:t>
      </w:r>
      <w:r>
        <w:rPr>
          <w:rFonts w:ascii="Century Gothic" w:hAnsi="Century Gothic" w:cstheme="minorHAnsi"/>
          <w:sz w:val="20"/>
          <w:szCs w:val="20"/>
        </w:rPr>
        <w:t xml:space="preserve"> para garantizar los derechos de la participación ciudadana a través de los y las representantes de las asambleas barriales y </w:t>
      </w:r>
      <w:r w:rsidR="00D539C8">
        <w:rPr>
          <w:rFonts w:ascii="Century Gothic" w:hAnsi="Century Gothic" w:cstheme="minorHAnsi"/>
          <w:sz w:val="20"/>
          <w:szCs w:val="20"/>
        </w:rPr>
        <w:t>comunales, en</w:t>
      </w:r>
      <w:r>
        <w:rPr>
          <w:rFonts w:ascii="Century Gothic" w:hAnsi="Century Gothic" w:cstheme="minorHAnsi"/>
          <w:sz w:val="20"/>
          <w:szCs w:val="20"/>
        </w:rPr>
        <w:t xml:space="preserve"> los cuales se </w:t>
      </w:r>
      <w:r w:rsidR="00D539C8">
        <w:rPr>
          <w:rFonts w:ascii="Century Gothic" w:hAnsi="Century Gothic" w:cstheme="minorHAnsi"/>
          <w:sz w:val="20"/>
          <w:szCs w:val="20"/>
        </w:rPr>
        <w:t>presentó</w:t>
      </w:r>
      <w:r>
        <w:rPr>
          <w:rFonts w:ascii="Century Gothic" w:hAnsi="Century Gothic" w:cstheme="minorHAnsi"/>
          <w:sz w:val="20"/>
          <w:szCs w:val="20"/>
        </w:rPr>
        <w:t xml:space="preserve"> la metodología de la consulta </w:t>
      </w:r>
      <w:r w:rsidR="00D539C8">
        <w:rPr>
          <w:rFonts w:ascii="Century Gothic" w:hAnsi="Century Gothic" w:cstheme="minorHAnsi"/>
          <w:sz w:val="20"/>
          <w:szCs w:val="20"/>
        </w:rPr>
        <w:t>ciudadana y</w:t>
      </w:r>
      <w:r>
        <w:rPr>
          <w:rFonts w:ascii="Century Gothic" w:hAnsi="Century Gothic" w:cstheme="minorHAnsi"/>
          <w:sz w:val="20"/>
          <w:szCs w:val="20"/>
        </w:rPr>
        <w:t xml:space="preserve"> se realizaron las mesas de trabajo </w:t>
      </w:r>
      <w:r w:rsidR="00D539C8">
        <w:rPr>
          <w:rFonts w:ascii="Century Gothic" w:hAnsi="Century Gothic" w:cstheme="minorHAnsi"/>
          <w:sz w:val="20"/>
          <w:szCs w:val="20"/>
        </w:rPr>
        <w:t xml:space="preserve">por objetivo PMDOT, resultado de esta articulación de trabajo con la ciudadanía se desprendió </w:t>
      </w:r>
      <w:r w:rsidR="00F20150">
        <w:rPr>
          <w:rFonts w:ascii="Century Gothic" w:hAnsi="Century Gothic" w:cstheme="minorHAnsi"/>
          <w:sz w:val="20"/>
          <w:szCs w:val="20"/>
        </w:rPr>
        <w:t>un acta</w:t>
      </w:r>
      <w:r w:rsidR="00D539C8">
        <w:rPr>
          <w:rFonts w:ascii="Century Gothic" w:hAnsi="Century Gothic" w:cstheme="minorHAnsi"/>
          <w:sz w:val="20"/>
          <w:szCs w:val="20"/>
        </w:rPr>
        <w:t xml:space="preserve"> con las preguntas de interés ciudadano a ser consideradas en la Rendición de cuentas.</w:t>
      </w:r>
    </w:p>
    <w:p w14:paraId="58EF293B" w14:textId="6A0DAA20" w:rsidR="00D539C8" w:rsidRDefault="00D539C8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29448AD5" w14:textId="04027101" w:rsidR="00D539C8" w:rsidRDefault="00D539C8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El 25 de </w:t>
      </w:r>
      <w:proofErr w:type="gramStart"/>
      <w:r>
        <w:rPr>
          <w:rFonts w:ascii="Century Gothic" w:hAnsi="Century Gothic" w:cstheme="minorHAnsi"/>
          <w:sz w:val="20"/>
          <w:szCs w:val="20"/>
        </w:rPr>
        <w:t>Febrero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se conforma mediante acta la conformación de la comisión mixta ciudadana y la primera reunión para la revisión del Informe narrativo y las preguntas e consulta ciudadana.</w:t>
      </w:r>
    </w:p>
    <w:p w14:paraId="4A638970" w14:textId="679C64FA" w:rsidR="00D539C8" w:rsidRDefault="00D539C8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5DABC1C" w14:textId="26487173" w:rsidR="00D539C8" w:rsidRDefault="00D539C8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Mediante Oficio GADDMQ-AZT-2024-0506-O de fecha 19 de marzo 2024, se solicita al Consejo de Participación una capacitación para que asista a la primera </w:t>
      </w:r>
      <w:r w:rsidR="00F20150">
        <w:rPr>
          <w:rFonts w:ascii="Century Gothic" w:hAnsi="Century Gothic" w:cstheme="minorHAnsi"/>
          <w:sz w:val="20"/>
          <w:szCs w:val="20"/>
        </w:rPr>
        <w:t>reunión de</w:t>
      </w:r>
      <w:r>
        <w:rPr>
          <w:rFonts w:ascii="Century Gothic" w:hAnsi="Century Gothic" w:cstheme="minorHAnsi"/>
          <w:sz w:val="20"/>
          <w:szCs w:val="20"/>
        </w:rPr>
        <w:t xml:space="preserve"> la comisión multidisciplinaria,  </w:t>
      </w:r>
    </w:p>
    <w:p w14:paraId="6ABB7295" w14:textId="77777777" w:rsidR="00F875F6" w:rsidRDefault="00F875F6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24EEBF8" w14:textId="3E56BD32" w:rsidR="00F875F6" w:rsidRDefault="00EC5BF6" w:rsidP="00937CB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sz w:val="20"/>
          <w:szCs w:val="20"/>
        </w:rPr>
        <w:t>Con memorando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 Nro. </w:t>
      </w:r>
      <w:r w:rsidR="00F875F6" w:rsidRPr="00F875F6">
        <w:rPr>
          <w:rFonts w:ascii="Times New Roman" w:hAnsi="Times New Roman" w:cs="Times New Roman"/>
          <w:b/>
          <w:bCs/>
          <w:sz w:val="22"/>
          <w:szCs w:val="22"/>
        </w:rPr>
        <w:t>GADDMQ-AZT-2024-0160-M</w:t>
      </w:r>
      <w:r w:rsidR="00F875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875F6">
        <w:rPr>
          <w:rFonts w:ascii="Century Gothic" w:hAnsi="Century Gothic" w:cstheme="minorHAnsi"/>
          <w:sz w:val="20"/>
          <w:szCs w:val="20"/>
        </w:rPr>
        <w:t>del</w:t>
      </w:r>
      <w:r w:rsidR="00D539C8">
        <w:rPr>
          <w:rFonts w:ascii="Century Gothic" w:hAnsi="Century Gothic" w:cstheme="minorHAnsi"/>
          <w:sz w:val="20"/>
          <w:szCs w:val="20"/>
        </w:rPr>
        <w:t xml:space="preserve"> 20</w:t>
      </w:r>
      <w:r w:rsidR="00F875F6">
        <w:rPr>
          <w:rFonts w:ascii="Century Gothic" w:hAnsi="Century Gothic" w:cstheme="minorHAnsi"/>
          <w:sz w:val="20"/>
          <w:szCs w:val="20"/>
        </w:rPr>
        <w:t xml:space="preserve"> de marzo de 2024</w:t>
      </w:r>
      <w:r w:rsidRPr="00CF43F6">
        <w:rPr>
          <w:rFonts w:ascii="Century Gothic" w:hAnsi="Century Gothic" w:cstheme="minorHAnsi"/>
          <w:sz w:val="20"/>
          <w:szCs w:val="20"/>
        </w:rPr>
        <w:t>, el señor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 </w:t>
      </w:r>
      <w:r w:rsidR="00F875F6">
        <w:rPr>
          <w:rFonts w:ascii="Century Gothic" w:hAnsi="Century Gothic" w:cstheme="minorHAnsi"/>
          <w:sz w:val="20"/>
          <w:szCs w:val="20"/>
        </w:rPr>
        <w:t>Administrador Zonal,</w:t>
      </w:r>
      <w:r w:rsidR="00D67058">
        <w:rPr>
          <w:rFonts w:ascii="Century Gothic" w:hAnsi="Century Gothic" w:cstheme="minorHAnsi"/>
          <w:sz w:val="20"/>
          <w:szCs w:val="20"/>
        </w:rPr>
        <w:t xml:space="preserve"> </w:t>
      </w:r>
      <w:r w:rsidR="00E435AB" w:rsidRPr="00CF43F6">
        <w:rPr>
          <w:rFonts w:ascii="Century Gothic" w:hAnsi="Century Gothic" w:cstheme="minorHAnsi"/>
          <w:sz w:val="20"/>
          <w:szCs w:val="20"/>
        </w:rPr>
        <w:t>designa al equipo encargado para el proceso de rendici</w:t>
      </w:r>
      <w:r w:rsidR="00D67058">
        <w:rPr>
          <w:rFonts w:ascii="Century Gothic" w:hAnsi="Century Gothic" w:cstheme="minorHAnsi"/>
          <w:sz w:val="20"/>
          <w:szCs w:val="20"/>
        </w:rPr>
        <w:t xml:space="preserve">ón de cuentas del </w:t>
      </w:r>
      <w:r w:rsidR="00F875F6">
        <w:rPr>
          <w:rFonts w:ascii="Century Gothic" w:hAnsi="Century Gothic" w:cstheme="minorHAnsi"/>
          <w:sz w:val="20"/>
          <w:szCs w:val="20"/>
        </w:rPr>
        <w:t>AZT</w:t>
      </w:r>
      <w:r w:rsidR="00F20150">
        <w:rPr>
          <w:rFonts w:ascii="Century Gothic" w:hAnsi="Century Gothic" w:cstheme="minorHAnsi"/>
          <w:sz w:val="20"/>
          <w:szCs w:val="20"/>
        </w:rPr>
        <w:t>,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 </w:t>
      </w:r>
      <w:r w:rsidR="00F875F6">
        <w:rPr>
          <w:rFonts w:ascii="Century Gothic" w:hAnsi="Century Gothic" w:cstheme="minorHAnsi"/>
          <w:sz w:val="20"/>
          <w:szCs w:val="20"/>
        </w:rPr>
        <w:t>donde están designados</w:t>
      </w:r>
      <w:r w:rsidR="00F20150">
        <w:rPr>
          <w:rFonts w:ascii="Century Gothic" w:hAnsi="Century Gothic" w:cstheme="minorHAnsi"/>
          <w:sz w:val="20"/>
          <w:szCs w:val="20"/>
        </w:rPr>
        <w:t xml:space="preserve"> los responsables por competencia, 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 para liderar el proceso</w:t>
      </w:r>
      <w:r w:rsidR="00F20150">
        <w:rPr>
          <w:rFonts w:ascii="Century Gothic" w:hAnsi="Century Gothic" w:cstheme="minorHAnsi"/>
          <w:sz w:val="20"/>
          <w:szCs w:val="20"/>
        </w:rPr>
        <w:t xml:space="preserve"> y demás acciones de </w:t>
      </w:r>
      <w:proofErr w:type="spellStart"/>
      <w:r w:rsidR="00F20150">
        <w:rPr>
          <w:rFonts w:ascii="Century Gothic" w:hAnsi="Century Gothic" w:cstheme="minorHAnsi"/>
          <w:sz w:val="20"/>
          <w:szCs w:val="20"/>
        </w:rPr>
        <w:t>acuedo</w:t>
      </w:r>
      <w:proofErr w:type="spellEnd"/>
      <w:r w:rsidR="00F20150">
        <w:rPr>
          <w:rFonts w:ascii="Century Gothic" w:hAnsi="Century Gothic" w:cstheme="minorHAnsi"/>
          <w:sz w:val="20"/>
          <w:szCs w:val="20"/>
        </w:rPr>
        <w:t xml:space="preserve"> a las directrices que se reciben de las dependencias designadas para tal efecto de RC 2023, 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así como la coordinación de actividades y la elaboración de la </w:t>
      </w:r>
      <w:r w:rsidR="00F875F6">
        <w:rPr>
          <w:rFonts w:ascii="Century Gothic" w:hAnsi="Century Gothic" w:cstheme="minorHAnsi"/>
          <w:sz w:val="20"/>
          <w:szCs w:val="20"/>
        </w:rPr>
        <w:t>información para la deliberación pública y acrcamie4ntos con la ciudadanía local.</w:t>
      </w:r>
    </w:p>
    <w:p w14:paraId="7BCA4B2F" w14:textId="1AB3578B" w:rsidR="00434CA7" w:rsidRDefault="00434CA7" w:rsidP="005F7723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37509A1" w14:textId="43F8EC76" w:rsidR="00120AB7" w:rsidRPr="00CF43F6" w:rsidRDefault="00674D61" w:rsidP="00530DC7">
      <w:pPr>
        <w:pStyle w:val="Ttulo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bookmarkStart w:id="2" w:name="_Toc162358674"/>
      <w:r w:rsidRPr="00CF43F6">
        <w:rPr>
          <w:rFonts w:ascii="Century Gothic" w:hAnsi="Century Gothic"/>
          <w:sz w:val="20"/>
          <w:szCs w:val="20"/>
        </w:rPr>
        <w:t>BASE LEGAL</w:t>
      </w:r>
      <w:bookmarkEnd w:id="2"/>
    </w:p>
    <w:p w14:paraId="1717B40B" w14:textId="77777777" w:rsidR="008A2D77" w:rsidRPr="00CF43F6" w:rsidRDefault="008A2D77" w:rsidP="008A2D77">
      <w:pPr>
        <w:pStyle w:val="Prrafodelista"/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709285E8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Constitución de la República del Ecuador</w:t>
      </w:r>
    </w:p>
    <w:p w14:paraId="40280A18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102FDE7F" w14:textId="16415823" w:rsidR="008A2D77" w:rsidRPr="00CF43F6" w:rsidRDefault="008A2D77" w:rsidP="008A2D77">
      <w:pPr>
        <w:spacing w:line="276" w:lineRule="auto"/>
        <w:jc w:val="both"/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 xml:space="preserve">Artículo 61.- </w:t>
      </w:r>
      <w:r w:rsidRPr="00CF43F6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val="es-MX" w:eastAsia="es-EC"/>
        </w:rPr>
        <w:t>“</w:t>
      </w: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>Las ecuatorianas y ecuatorianos gozan de los siguientes derechos: (…) 2. Participar en los asuntos de interés público.</w:t>
      </w:r>
      <w:r w:rsidR="00AD1241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 xml:space="preserve"> (…)</w:t>
      </w:r>
    </w:p>
    <w:p w14:paraId="2F39B4B1" w14:textId="29D56A44" w:rsidR="008A2D77" w:rsidRPr="00CF43F6" w:rsidRDefault="008A2D77" w:rsidP="008A2D77">
      <w:pPr>
        <w:spacing w:line="276" w:lineRule="auto"/>
        <w:jc w:val="both"/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>5. Fiscalizar los actos del poder público. (…)”</w:t>
      </w:r>
    </w:p>
    <w:p w14:paraId="791D8742" w14:textId="77777777" w:rsidR="008A2D77" w:rsidRPr="00CF43F6" w:rsidRDefault="008A2D77" w:rsidP="008A2D77">
      <w:pPr>
        <w:spacing w:line="276" w:lineRule="auto"/>
        <w:jc w:val="both"/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</w:pPr>
    </w:p>
    <w:p w14:paraId="5B181B73" w14:textId="47BECE2F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95.-</w:t>
      </w: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 xml:space="preserve">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“Las ciudadanas y ciudadanos, en forma individual y colectiva, participarán de manera protagónica en la toma de decisiones, planificación y gestión de los asuntos públicos, y en el control popular de las instituciones del Estado y la sociedad, y de sus representantes, en un proceso permanente de construcción del poder ciudadano. La participación se orientará por los principios de igualdad, autonomía, deliberación pública, respeto a la diferencia, control popular, solidaridad e interculturalidad. La participación de la ciudadanía en todos los asuntos de interés público es un derecho, que se ejercerá a través de los mecanismos de la democracia representativa, directa y comunitaria.”</w:t>
      </w:r>
    </w:p>
    <w:p w14:paraId="46E1F7B9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</w:p>
    <w:p w14:paraId="65E95217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100.-</w:t>
      </w: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 xml:space="preserve">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“En todos los niveles de gobierno se conformarán instancias de participación integradas por autoridades electas, representantes del régimen dependiente y representantes de la sociedad del ámbito territorial de cada nivel de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lastRenderedPageBreak/>
        <w:t xml:space="preserve">gobierno, que funcionarán regidas por principios democráticos. La participación en estas instancias se ejerce para: </w:t>
      </w:r>
    </w:p>
    <w:p w14:paraId="42FF2D0C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(…) 4. Fortalecer la democracia con mecanismos permanentes de transparencia, rendición de cuentas y control social.”</w:t>
      </w:r>
    </w:p>
    <w:p w14:paraId="52700664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2EB20CC9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204.-</w:t>
      </w: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 xml:space="preserve">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“El pueblo es el mandante y primer fiscalizador del poder público, en ejercicio de su derecho a la participación.” (…)</w:t>
      </w:r>
    </w:p>
    <w:p w14:paraId="7FA1486B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</w:p>
    <w:p w14:paraId="6964230F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208.-</w:t>
      </w: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 xml:space="preserve">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“Serán deberes y atribuciones del Consejo de Participación Ciudadana y Control Social, además de los previstos en la ley: </w:t>
      </w:r>
    </w:p>
    <w:p w14:paraId="41A1EFC2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7C77C23C" w14:textId="77777777" w:rsidR="00E435AB" w:rsidRPr="00CF43F6" w:rsidRDefault="00E435AB" w:rsidP="005F7723">
      <w:pPr>
        <w:numPr>
          <w:ilvl w:val="0"/>
          <w:numId w:val="10"/>
        </w:num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Promover la participación ciudadana, estimular procesos de deliberación pública y propiciar la formación en ciudadanía, valores, transparencia y lucha contra la corrupción. </w:t>
      </w:r>
    </w:p>
    <w:p w14:paraId="1963730E" w14:textId="77777777" w:rsidR="00E435AB" w:rsidRPr="00CF43F6" w:rsidRDefault="00E435AB" w:rsidP="005F7723">
      <w:pPr>
        <w:numPr>
          <w:ilvl w:val="0"/>
          <w:numId w:val="10"/>
        </w:num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Establecer mecanismos de rendición de cuentas de las instituciones y entidades del sector público, y coadyuvar procesos de veeduría ciudadana y control social.”</w:t>
      </w:r>
    </w:p>
    <w:p w14:paraId="1741B249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4E6157F6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Ley Orgánica de Participación Ciudadana</w:t>
      </w:r>
    </w:p>
    <w:p w14:paraId="0778501D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2DA6108C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88</w:t>
      </w: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val="es-MX" w:eastAsia="es-EC"/>
        </w:rPr>
        <w:t xml:space="preserve">.-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“Derecho ciudadano a la rendición de cuentas.- Las ciudadanas y ciudadanos, en forma individual o colectiva, comunas, comunidades, pueblos y nacionalidades indígenas, pueblos afroecuatoriano y montubio, y demás formas lícitas de organización, podrán solicitar una vez al año la rendición de cuentas a las instituciones públicas o privadas que presten servicios públicos, manejen recursos públicos o desarrollen actividades de interés público, así como a los medios de comunicación social, siempre que tal rendición de cuentas no esté contemplada mediante otro procedimiento en la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Constitución y las leyes.”</w:t>
      </w:r>
    </w:p>
    <w:p w14:paraId="56D5A48C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24A21B19" w14:textId="3AD8A3A9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hAnsi="Century Gothic" w:cstheme="minorHAnsi"/>
          <w:b/>
          <w:sz w:val="20"/>
          <w:szCs w:val="20"/>
        </w:rPr>
        <w:t>Artículo 89.-</w:t>
      </w:r>
      <w:r w:rsidRPr="00CF43F6">
        <w:rPr>
          <w:rFonts w:ascii="Century Gothic" w:hAnsi="Century Gothic" w:cstheme="minorHAnsi"/>
          <w:sz w:val="20"/>
          <w:szCs w:val="20"/>
        </w:rPr>
        <w:t xml:space="preserve"> “</w:t>
      </w:r>
      <w:r w:rsidRPr="00CF43F6">
        <w:rPr>
          <w:rFonts w:ascii="Century Gothic" w:hAnsi="Century Gothic" w:cstheme="minorHAnsi"/>
          <w:i/>
          <w:sz w:val="20"/>
          <w:szCs w:val="20"/>
        </w:rPr>
        <w:t>Definición. - Se concibe la rendición de cuentas como un proceso sistemático, deliberado, interactivo y universal, que involucra a autoridades, funcionarias y funcionarios o sus representantes y representantes legales, según sea el caso, que estén obligadas u obligados a informar y someterse a evaluación de la ciudadanía por las acciones u omisiones en el ejercicio de su gestión y en la administración de recursos públicos.”</w:t>
      </w:r>
    </w:p>
    <w:p w14:paraId="79F65CE7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7B570D6A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90</w:t>
      </w: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val="es-MX" w:eastAsia="es-EC"/>
        </w:rPr>
        <w:t>.-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 “Sujetos obligados. - Las autoridades del Estado, electas o de libre remoción, representantes legales de las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empresas públicas o personas jurídicas del sector privado que manejen fondos públicos o desarrollen actividades de interés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público, los medios de comunicación social, a través de sus representantes legales, están obligados a rendir cuentas, sin perjuicio de las responsabilidades que tienen las servidoras y los servidores públicos sobre sus actos y omisiones.” (…)</w:t>
      </w:r>
    </w:p>
    <w:p w14:paraId="55AA9351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0BE2755A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91. –</w:t>
      </w:r>
      <w:r w:rsidRPr="00CF43F6">
        <w:rPr>
          <w:rFonts w:ascii="Century Gothic" w:eastAsia="Times New Roman" w:hAnsi="Century Gothic" w:cstheme="minorHAnsi"/>
          <w:bCs/>
          <w:i/>
          <w:iCs/>
          <w:sz w:val="20"/>
          <w:szCs w:val="20"/>
          <w:lang w:val="es-MX" w:eastAsia="es-EC"/>
        </w:rPr>
        <w:t xml:space="preserve"> “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Objetivos. - La rendición de cuentas tiene los siguientes objetivos:</w:t>
      </w:r>
    </w:p>
    <w:p w14:paraId="09BCB8E4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1. Garantizar a los mandantes el acceso a la información de manera periódica y permanente, con respecto a la gestión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pública;</w:t>
      </w:r>
    </w:p>
    <w:p w14:paraId="280DC956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2. Facilitar el ejercicio del derecho a ejecutar el control social de las acciones u omisiones de las gobernantes y los gobernantes, funcionarias y funcionarios, o de quienes manejen fondos públicos;</w:t>
      </w:r>
    </w:p>
    <w:p w14:paraId="33F1BF29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lastRenderedPageBreak/>
        <w:t>3. Vigilar el cumplimiento de las políticas públicas; y,</w:t>
      </w:r>
    </w:p>
    <w:p w14:paraId="5C3F5658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4. Prevenir y evitar la corrupción y el mal gobierno.”</w:t>
      </w:r>
    </w:p>
    <w:p w14:paraId="04E04EA1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10696574" w14:textId="0C82D656" w:rsidR="00E435AB" w:rsidRPr="00911523" w:rsidRDefault="00E435AB" w:rsidP="009115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bCs/>
          <w:iCs/>
          <w:sz w:val="20"/>
          <w:szCs w:val="20"/>
          <w:lang w:val="es-MX" w:eastAsia="es-EC"/>
        </w:rPr>
        <w:t>Artículo 95</w:t>
      </w: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val="es-MX" w:eastAsia="es-EC"/>
        </w:rPr>
        <w:t>.-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 “Periodicidad. - La rendición de cuentas se realizará una vez al año y al final de la gestión, teniendo en consideración las solicitudes que realice la ciudadanía, de manera individual o colectiva, de acuerdo con la Constitución y la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ley.”</w:t>
      </w:r>
    </w:p>
    <w:p w14:paraId="5CA4C8E4" w14:textId="0362C737" w:rsidR="008A2D77" w:rsidRPr="00CF43F6" w:rsidRDefault="008A2D77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3665DD19" w14:textId="02D26622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Ley Orgánica del Consejo de Participación Ciudadana y Control Social</w:t>
      </w:r>
    </w:p>
    <w:p w14:paraId="7CDFC645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2FC63C21" w14:textId="036079B1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Art</w:t>
      </w:r>
      <w:r w:rsidR="000C0847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ículo</w:t>
      </w: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 xml:space="preserve"> 9.- 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“Rendición de cuentas.- Es atribución del Consejo de Participación Ciudadana y Control Social establecer mecanismos para someter a evaluación de la sociedad, las acciones del Estado y de las personas jurídicas del sector privado que presten servicios públicos, manejen recursos públicos o desarrollen actividades de interés público; con atención al enfoque de derechos, a los resultados esperados y obtenidos, a los recursos financieros empleados y a los métodos utilizados sobre su gestión.”</w:t>
      </w:r>
    </w:p>
    <w:p w14:paraId="62FD8997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</w:p>
    <w:p w14:paraId="33944A43" w14:textId="4681B298" w:rsidR="00E435AB" w:rsidRPr="00CF43F6" w:rsidRDefault="000C0847" w:rsidP="005F7723">
      <w:pPr>
        <w:spacing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Artículo</w:t>
      </w:r>
      <w:r w:rsidR="00E435AB" w:rsidRPr="00CF43F6">
        <w:rPr>
          <w:rFonts w:ascii="Century Gothic" w:hAnsi="Century Gothic" w:cstheme="minorHAnsi"/>
          <w:b/>
          <w:sz w:val="20"/>
          <w:szCs w:val="20"/>
        </w:rPr>
        <w:t xml:space="preserve"> 10.-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 </w:t>
      </w:r>
      <w:r w:rsidR="00E435AB" w:rsidRPr="00CF43F6">
        <w:rPr>
          <w:rFonts w:ascii="Century Gothic" w:hAnsi="Century Gothic" w:cstheme="minorHAnsi"/>
          <w:i/>
          <w:sz w:val="20"/>
          <w:szCs w:val="20"/>
        </w:rPr>
        <w:t xml:space="preserve">“Contenido de la rendición de cuentas. - El proceso de rendición de cuentas deberá contener al menos lo siguiente: </w:t>
      </w:r>
    </w:p>
    <w:p w14:paraId="5AF1AF1A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1. Cumplimiento de políticas, planes, programas y proyectos. </w:t>
      </w:r>
    </w:p>
    <w:p w14:paraId="04D74C38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2. Ejecución del presupuesto institucional. </w:t>
      </w:r>
    </w:p>
    <w:p w14:paraId="5293B6AA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3. Cumplimiento de los objetivos y el plan estratégico de la entidad. </w:t>
      </w:r>
    </w:p>
    <w:p w14:paraId="07D38C0D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4. Procesos de contratación pública. </w:t>
      </w:r>
    </w:p>
    <w:p w14:paraId="59B07E9A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5. Cumplimiento de recomendaciones o pronunciamientos emanados por las entidades de la Función de Transparencia y Control Social y la Procuraduría General del Estado. </w:t>
      </w:r>
    </w:p>
    <w:p w14:paraId="62F5B668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6. Cumplimiento del plan de trabajo presentado ante el Consejo Nacional Electoral, en el caso de las autoridades de elección popular. </w:t>
      </w:r>
    </w:p>
    <w:p w14:paraId="0763932B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7. En el caso de las empresas públicas y de las personas jurídicas del sector privado que presten servicios públicos, manejen recursos públicos o desarrollen actividades de interés público deberán presentar balances anuales y niveles de cumplimiento de obligaciones laborales, tributarias y cumplimiento de objetivos. </w:t>
      </w:r>
    </w:p>
    <w:p w14:paraId="121194DE" w14:textId="77777777" w:rsidR="00E435AB" w:rsidRPr="00CF43F6" w:rsidRDefault="00E435AB" w:rsidP="005F7723">
      <w:pPr>
        <w:spacing w:line="276" w:lineRule="auto"/>
        <w:ind w:left="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 xml:space="preserve">8. Las demás que sean de trascendencia para el interés colectivo.” </w:t>
      </w:r>
    </w:p>
    <w:p w14:paraId="4788BD9F" w14:textId="77777777" w:rsidR="00E435AB" w:rsidRPr="00CF43F6" w:rsidRDefault="00E435AB" w:rsidP="005F7723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3DF66B5" w14:textId="21433AA4" w:rsidR="00E435AB" w:rsidRPr="00CF43F6" w:rsidRDefault="000C0847" w:rsidP="005F7723">
      <w:pPr>
        <w:spacing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Artículo </w:t>
      </w:r>
      <w:r w:rsidR="00E435AB" w:rsidRPr="00CF43F6">
        <w:rPr>
          <w:rFonts w:ascii="Century Gothic" w:hAnsi="Century Gothic" w:cstheme="minorHAnsi"/>
          <w:b/>
          <w:sz w:val="20"/>
          <w:szCs w:val="20"/>
        </w:rPr>
        <w:t>11.-</w:t>
      </w:r>
      <w:r w:rsidR="00E435AB" w:rsidRPr="00CF43F6">
        <w:rPr>
          <w:rFonts w:ascii="Century Gothic" w:hAnsi="Century Gothic" w:cstheme="minorHAnsi"/>
          <w:sz w:val="20"/>
          <w:szCs w:val="20"/>
        </w:rPr>
        <w:t xml:space="preserve"> </w:t>
      </w:r>
      <w:r w:rsidR="00E435AB" w:rsidRPr="00CF43F6">
        <w:rPr>
          <w:rFonts w:ascii="Century Gothic" w:hAnsi="Century Gothic" w:cstheme="minorHAnsi"/>
          <w:i/>
          <w:sz w:val="20"/>
          <w:szCs w:val="20"/>
        </w:rPr>
        <w:t xml:space="preserve">“Obligados a rendir cuentas. - Tienen la obligación de rendir cuentas las autoridades del Estado electas o de libre remoción, representantes legales de empresas públicas o personas jurídicas del sector privado que manejen fondos públicos o desarrollen actividades de interés público, sin perjuicio de la responsabilidad que tienen las y los servidores públicos sobre sus actos u omisiones. </w:t>
      </w:r>
    </w:p>
    <w:p w14:paraId="0C7427D1" w14:textId="77777777" w:rsidR="00E435AB" w:rsidRPr="00CF43F6" w:rsidRDefault="00E435AB" w:rsidP="005F7723">
      <w:pPr>
        <w:spacing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14:paraId="5F282C47" w14:textId="77777777" w:rsidR="00E435AB" w:rsidRPr="00CF43F6" w:rsidRDefault="00E435AB" w:rsidP="005F7723">
      <w:pPr>
        <w:spacing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CF43F6">
        <w:rPr>
          <w:rFonts w:ascii="Century Gothic" w:hAnsi="Century Gothic" w:cstheme="minorHAnsi"/>
          <w:i/>
          <w:sz w:val="20"/>
          <w:szCs w:val="20"/>
        </w:rPr>
        <w:t>En caso de incumplimiento por parte de las instituciones y entidades del sector público, el Consejo de Participación Ciudadana y Control Social remitirá la queja a la Contraloría General del Estado para que inicie el proceso de investigación sobre la gestión de las autoridades obligadas, sin perjuicio de las sanciones previstas en la Ley Orgánica de Transparencia y Acceso a la Información Pública por la negación de información.”</w:t>
      </w:r>
    </w:p>
    <w:p w14:paraId="23379834" w14:textId="77777777" w:rsidR="00E435AB" w:rsidRPr="00CF43F6" w:rsidRDefault="00E435AB" w:rsidP="005F7723">
      <w:pPr>
        <w:spacing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14:paraId="26D6D8C3" w14:textId="4E028A14" w:rsidR="00E435AB" w:rsidRPr="00CF43F6" w:rsidRDefault="000C0847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b/>
          <w:i/>
          <w:iCs/>
          <w:sz w:val="20"/>
          <w:szCs w:val="20"/>
          <w:lang w:eastAsia="es-EC"/>
        </w:rPr>
        <w:t xml:space="preserve">Artículo </w:t>
      </w:r>
      <w:r w:rsidR="00E435AB" w:rsidRPr="00CF43F6">
        <w:rPr>
          <w:rFonts w:ascii="Century Gothic" w:eastAsia="Times New Roman" w:hAnsi="Century Gothic" w:cstheme="minorHAnsi"/>
          <w:b/>
          <w:i/>
          <w:iCs/>
          <w:sz w:val="20"/>
          <w:szCs w:val="20"/>
          <w:lang w:eastAsia="es-EC"/>
        </w:rPr>
        <w:t>12.-</w:t>
      </w:r>
      <w:r w:rsidR="00E435AB"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 “Monitoreo a la rendición de cuentas. - El Consejo deberá realizar acciones de monitoreo y seguimiento periódico a los procesos de rendición de cuentas </w:t>
      </w:r>
      <w:r w:rsidR="00E435AB"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lastRenderedPageBreak/>
        <w:t>concertados con las instituciones y la ciudadanía; analizar los métodos utilizados, la calidad de la información obtenida y formular recomendaciones.</w:t>
      </w:r>
    </w:p>
    <w:p w14:paraId="1B466A76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776EFE7D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Los informes de rendición de cuentas de las instituciones y entidades del sector público, serán remitidos al Consejo de Participación Ciudadana y Control Social en el plazo de treinta días posteriores a la fecha de presentación del informe, a fin de que se verifique el cumplimiento de la obligación y también se difunda a través de los mecanismos de los que dispone el Consejo.”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cr/>
      </w:r>
    </w:p>
    <w:p w14:paraId="78260881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Código Orgánico de Organización Territorial, Autonomía y Descentralización</w:t>
      </w:r>
    </w:p>
    <w:p w14:paraId="662129E2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2150A808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val="es-MX" w:eastAsia="es-EC"/>
        </w:rPr>
        <w:t>Artículo 304.-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 xml:space="preserve"> “Sistema de participación ciudadana. - Los gobiernos autónomos descentralizados conformarán un sistema de participación ciudadana, que se regulará por acto normativo del correspondiente nivel de gobierno, tendrá una estructura y denominación propias. El sistema de participación ciudadana se constituye para:</w:t>
      </w: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 </w:t>
      </w:r>
    </w:p>
    <w:p w14:paraId="2E4B0815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</w:p>
    <w:p w14:paraId="0F81EAEB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val="es-MX" w:eastAsia="es-EC"/>
        </w:rPr>
        <w:t>f) Fortalecer la democracia local con mecanismos permanentes de transparencia, rendición de cuentas y control social.” (…)</w:t>
      </w:r>
    </w:p>
    <w:p w14:paraId="45E5E910" w14:textId="618B09BE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202AEA46" w14:textId="7D291048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Resolución No. CPCCS-PLE-SG-069-2021-476</w:t>
      </w:r>
      <w:r w:rsidR="00DC5570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, Reglamento de Rendición de Cuentas,</w:t>
      </w: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 xml:space="preserve"> del Consejo de Participación Ciudadana y Control Social</w:t>
      </w:r>
    </w:p>
    <w:p w14:paraId="296A42A4" w14:textId="77777777" w:rsidR="00E435AB" w:rsidRPr="00CF43F6" w:rsidRDefault="00E435AB" w:rsidP="005F7723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6C8B64CB" w14:textId="2FD4CF95" w:rsidR="00E435AB" w:rsidRPr="00CF43F6" w:rsidRDefault="00E40B20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 xml:space="preserve">Artículo </w:t>
      </w:r>
      <w:r w:rsidR="00E435AB"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 xml:space="preserve">4.- </w:t>
      </w:r>
      <w:r w:rsidR="00E435AB" w:rsidRPr="00CF43F6">
        <w:rPr>
          <w:rFonts w:ascii="Century Gothic" w:eastAsia="Times New Roman" w:hAnsi="Century Gothic" w:cstheme="minorHAnsi"/>
          <w:b/>
          <w:i/>
          <w:iCs/>
          <w:sz w:val="20"/>
          <w:szCs w:val="20"/>
          <w:lang w:eastAsia="es-EC"/>
        </w:rPr>
        <w:t xml:space="preserve">“Rendición de cuentas. - </w:t>
      </w:r>
      <w:r w:rsidR="00E435AB"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La rendición de cuentas es un proceso participativo, periódico, oportuno, claro y veraz, con información precisa, suficiente y con lenguaje asequible, que permite someter a evaluación de la ciudadanía la gestión de lo público. La rendición de cuentas se realizará al menos una vez al año y su convocatoria será amplia, a todos los sectores de la sociedad relacionados y debidamente publicitada.”</w:t>
      </w:r>
      <w:r w:rsidR="00E435AB" w:rsidRPr="00CF43F6"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  <w:t xml:space="preserve"> </w:t>
      </w:r>
    </w:p>
    <w:p w14:paraId="3AA6AA12" w14:textId="77777777" w:rsidR="00E435AB" w:rsidRPr="00CF43F6" w:rsidRDefault="00E435AB" w:rsidP="005F7723">
      <w:pPr>
        <w:spacing w:line="276" w:lineRule="auto"/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</w:pPr>
    </w:p>
    <w:p w14:paraId="224D22F4" w14:textId="49D81EA7" w:rsidR="00120AB7" w:rsidRPr="00CF43F6" w:rsidRDefault="00E40B20" w:rsidP="00CF43F6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 xml:space="preserve">Artículo </w:t>
      </w:r>
      <w:r w:rsidR="00E435AB"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6.- “</w:t>
      </w:r>
      <w:r w:rsidR="00E435AB" w:rsidRPr="00CF43F6">
        <w:rPr>
          <w:rFonts w:ascii="Century Gothic" w:eastAsia="Times New Roman" w:hAnsi="Century Gothic" w:cstheme="minorHAnsi"/>
          <w:b/>
          <w:i/>
          <w:iCs/>
          <w:sz w:val="20"/>
          <w:szCs w:val="20"/>
          <w:lang w:eastAsia="es-EC"/>
        </w:rPr>
        <w:t>Periodo de Rendición de cuentas:</w:t>
      </w:r>
      <w:r w:rsidR="00E435AB"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 Los sujetos que tengan esta obligación deberán rendir cuentas del periodo fiscal concluido, es decir, del 1 de enero al 31 de dici</w:t>
      </w:r>
      <w:r w:rsidR="00CF43F6"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embre, de acuerdo a la ley. (…</w:t>
      </w:r>
      <w:r w:rsidR="00E435AB"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)”</w:t>
      </w:r>
    </w:p>
    <w:p w14:paraId="0FCE60F0" w14:textId="69021A71" w:rsidR="00E435AB" w:rsidRPr="00CF43F6" w:rsidRDefault="00E435AB" w:rsidP="005F7723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05F27D4D" w14:textId="77777777" w:rsidR="00CF43F6" w:rsidRPr="00CF43F6" w:rsidRDefault="00CF43F6" w:rsidP="00CF43F6">
      <w:pPr>
        <w:spacing w:line="276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Artículo 12, fase 2: Evaluación de la gestión y elaboración del Informe Institucional</w:t>
      </w:r>
    </w:p>
    <w:p w14:paraId="42BDB2E3" w14:textId="77777777" w:rsidR="00CF43F6" w:rsidRPr="00CF43F6" w:rsidRDefault="00CF43F6" w:rsidP="00CF43F6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(…) “b): A partir del resultado de la evaluación de la gestión, la institución/ autoridad llenará el formulario de Rendición de Cuentas con sus respectivos medios de verificación y redactará el Informe de Rendición de Cuentas Preliminar, de acuerdo a los contenidos obligatorios, y respondiendo a los temas sobre los cuales la ciudadanía solicitó que rinda cuentas.”</w:t>
      </w:r>
    </w:p>
    <w:p w14:paraId="028485FC" w14:textId="77777777" w:rsidR="00CF43F6" w:rsidRPr="00CF43F6" w:rsidRDefault="00CF43F6" w:rsidP="00CF43F6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10BD5C9C" w14:textId="3114CE05" w:rsidR="00CF43F6" w:rsidRPr="00CF43F6" w:rsidRDefault="00CF43F6" w:rsidP="00CF43F6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  <w:r w:rsidRP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c) Estos documentos deberán ser aprobados por la máxima autoridad del GAD o de la entidad vinculada y se entregarán a la Asamblea Ciudadana Local o a quien hiciera sus veces en el proceso, con por lo menos 15 días antes de la deliberación. (…)”</w:t>
      </w:r>
    </w:p>
    <w:p w14:paraId="6AC440B0" w14:textId="40BEED9C" w:rsidR="00CF43F6" w:rsidRDefault="00CF43F6" w:rsidP="005F7723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72C15D0C" w14:textId="4B2F4F20" w:rsidR="00CF43F6" w:rsidRDefault="00CF43F6" w:rsidP="00CF43F6">
      <w:pPr>
        <w:spacing w:line="276" w:lineRule="auto"/>
        <w:jc w:val="both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  <w:t>Fase 3: Deliberación pública y evaluación ciudadana del Informe Institucional</w:t>
      </w:r>
    </w:p>
    <w:p w14:paraId="70FB5BD5" w14:textId="77777777" w:rsidR="003E379D" w:rsidRDefault="003E379D" w:rsidP="00CF43F6">
      <w:pPr>
        <w:spacing w:line="276" w:lineRule="auto"/>
        <w:jc w:val="both"/>
        <w:rPr>
          <w:rFonts w:ascii="Century Gothic" w:eastAsia="Times New Roman" w:hAnsi="Century Gothic" w:cstheme="minorHAnsi"/>
          <w:b/>
          <w:iCs/>
          <w:sz w:val="20"/>
          <w:szCs w:val="20"/>
          <w:lang w:eastAsia="es-EC"/>
        </w:rPr>
      </w:pPr>
    </w:p>
    <w:p w14:paraId="7F1B9136" w14:textId="77777777" w:rsidR="00CF43F6" w:rsidRDefault="00CF43F6" w:rsidP="00CF43F6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E76595">
        <w:rPr>
          <w:rFonts w:ascii="Century Gothic" w:eastAsia="Times New Roman" w:hAnsi="Century Gothic" w:cstheme="minorHAnsi"/>
          <w:iCs/>
          <w:sz w:val="20"/>
          <w:szCs w:val="20"/>
          <w:lang w:eastAsia="es-EC"/>
        </w:rPr>
        <w:t>(…) “</w:t>
      </w:r>
      <w:r w:rsidRPr="00E76595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b) El GAD y cada una de sus entidades vinculadas deberán difundir ampliamente su informe, su formulario de rendición de cuentas con los links respectivos; así como, la fecha, el lugar y la hora en que se realizará el evento de deliberación pública por todos </w:t>
      </w:r>
      <w:r w:rsidRPr="00E76595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lastRenderedPageBreak/>
        <w:t>los medios digitales y presenciales que disponga con por lo menos 15 días de anticipación. En el caso de los GAD donde la población de su cobertura no cuente con acceso garantizado a internet, se deberá entregar dichos documentos por los medios que facilite su acceso.</w:t>
      </w:r>
    </w:p>
    <w:p w14:paraId="5F9ECE8F" w14:textId="77777777" w:rsidR="00CF43F6" w:rsidRPr="00E76595" w:rsidRDefault="00CF43F6" w:rsidP="00CF43F6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4E52D87F" w14:textId="77777777" w:rsidR="00DC5570" w:rsidRDefault="00CF43F6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 w:rsidRPr="00E76595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c) La convocatoria a la ciudadanía para la deliberación será abierta y pública y se realizará con por lo menos 15 días de anticipación. De forma prioritaria, se convocará a la Asamblea Ciudadana Local y a los presidentes de todos los barrios y comunidades de su cobertura territorial, sin perjuicio de que particip</w:t>
      </w:r>
      <w:r w:rsidR="007B7315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en unidades básicas de particip</w:t>
      </w:r>
      <w:r w:rsidR="00DC5570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a</w:t>
      </w:r>
      <w:r w:rsidRPr="00E76595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ción, actores sociales, organizaciones o ciudadanía del territorio.</w:t>
      </w: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 </w:t>
      </w:r>
    </w:p>
    <w:p w14:paraId="225F3970" w14:textId="77777777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27A4F770" w14:textId="058D80F0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d) Tanto el GAD como cada entidad vinculada realizará la deliberación de manera presencial y deberá ser retrasmitida y grabada a través de plataformas informáticas interactivas (…).</w:t>
      </w:r>
    </w:p>
    <w:p w14:paraId="44D2342B" w14:textId="77777777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23ACB554" w14:textId="36779DA4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e) Durante la deliberación pública los delegados de la Asamblea Ciudadana Local o de quienes hiciera sus veces presentarán sus opiniones y valoraciones respecto del informe que les entregó previamente la autoridad y posteriormente la máxima autoridad absolverá dichas inquietudes de manera motivada.</w:t>
      </w:r>
    </w:p>
    <w:p w14:paraId="25E75D65" w14:textId="37F6A3BD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0BF45E68" w14:textId="17F6BC50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f) Se realizarán mesas temáticas en función a los ejes de desarrollo y se garantizará la participación, el intercambio público y razonado de argumentos y la evaluación de la ciudadanía a la gestión presentada por la autoridad</w:t>
      </w:r>
      <w:r w:rsidR="00BE048D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. Como producto de este momento, la Comisión liderada por el GAD o equipo técnico responsable, según sea el caso, recogerá las sugerencias y recomendaciones de la ciudadanía y levantará un acta que será firmada por la autoridad y los representantes de la Asamblea Ciudadana Local (…). Este momento también deberá ser retrasmitido y grabado a través de plataformas informáticas interactivas.</w:t>
      </w:r>
    </w:p>
    <w:p w14:paraId="6FA2F6FE" w14:textId="59EA5560" w:rsidR="00BE048D" w:rsidRDefault="00BE048D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0DDA1B52" w14:textId="0DD9E211" w:rsidR="00BE048D" w:rsidRDefault="00BE048D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g) Una vez concluido el evento presencial, se deberá publicar y difundir el video de la trasmisión en vivo, junto al informe y el formulario de rendición de cuentas en Excel lleno con sus respectivos links a los medios de verificación en la página web institucional y en todos los medios virtuales (redes virtuales, plataformas </w:t>
      </w:r>
      <w:proofErr w:type="spellStart"/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streaming</w:t>
      </w:r>
      <w:proofErr w:type="spellEnd"/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, etc.) y presenciales que disponga la entidad durante un período de dos semanas (14 días). En este tiempo la entidad tiene la obligación de abrir canales virtuales para r</w:t>
      </w:r>
      <w:r w:rsidR="001F38A1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eceptar opiniones y sugerencias</w:t>
      </w: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 y demás aportes ciudadanos a los resultados presentados por la autoridad.</w:t>
      </w:r>
    </w:p>
    <w:p w14:paraId="53051B4C" w14:textId="77777777" w:rsidR="00DC5570" w:rsidRDefault="00DC5570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4B70BA8D" w14:textId="7AC267BC" w:rsidR="003C789A" w:rsidRDefault="00BE048D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h) </w:t>
      </w:r>
      <w:r w:rsidR="001F38A1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 xml:space="preserve">Finalizado ese período la institución deberá sistematizar todos los aportes ciudadanos recibidos, tanto en el espacio presencia como en los virtuales. </w:t>
      </w:r>
      <w:r w:rsidR="00CF43F6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(…)</w:t>
      </w:r>
      <w:r w:rsidR="00CF43F6" w:rsidRPr="00E76595"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  <w:t>”</w:t>
      </w:r>
    </w:p>
    <w:p w14:paraId="0F129508" w14:textId="77777777" w:rsidR="001F38A1" w:rsidRPr="003C1F6A" w:rsidRDefault="001F38A1" w:rsidP="00AA78AB">
      <w:pPr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eastAsia="es-EC"/>
        </w:rPr>
      </w:pPr>
    </w:p>
    <w:p w14:paraId="40E41E1F" w14:textId="77777777" w:rsidR="00B952E8" w:rsidRPr="00CF43F6" w:rsidRDefault="00120AB7" w:rsidP="00B952E8">
      <w:pPr>
        <w:pStyle w:val="Ttulo1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bookmarkStart w:id="3" w:name="_Toc162358675"/>
      <w:r w:rsidRPr="00CF43F6">
        <w:rPr>
          <w:rFonts w:ascii="Century Gothic" w:hAnsi="Century Gothic"/>
          <w:sz w:val="20"/>
          <w:szCs w:val="20"/>
        </w:rPr>
        <w:t>OBJETIVOS</w:t>
      </w:r>
      <w:bookmarkEnd w:id="3"/>
    </w:p>
    <w:p w14:paraId="19ADF0F5" w14:textId="61BCB2CD" w:rsidR="00AF7650" w:rsidRDefault="00515B53" w:rsidP="00E40B20">
      <w:pPr>
        <w:pStyle w:val="Ttulo2"/>
        <w:numPr>
          <w:ilvl w:val="1"/>
          <w:numId w:val="10"/>
        </w:numPr>
      </w:pPr>
      <w:bookmarkStart w:id="4" w:name="_Toc162358676"/>
      <w:r w:rsidRPr="00CF43F6">
        <w:t xml:space="preserve">OBJETIVO </w:t>
      </w:r>
      <w:r w:rsidR="00120AB7" w:rsidRPr="00CF43F6">
        <w:t>GENERAL</w:t>
      </w:r>
      <w:bookmarkEnd w:id="4"/>
    </w:p>
    <w:p w14:paraId="2E6487DB" w14:textId="77777777" w:rsidR="00E40B20" w:rsidRPr="00E40B20" w:rsidRDefault="00E40B20" w:rsidP="00E40B20"/>
    <w:p w14:paraId="6C15DE3B" w14:textId="3B0E8D07" w:rsidR="00FB0187" w:rsidRPr="00CF43F6" w:rsidRDefault="006E20B8" w:rsidP="00AA78AB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sz w:val="20"/>
          <w:szCs w:val="20"/>
        </w:rPr>
        <w:t xml:space="preserve">Desarrollar el evento de deliberación pública de Rendición de Cuentas, por </w:t>
      </w:r>
      <w:r w:rsidR="00AF7650" w:rsidRPr="00CF43F6">
        <w:rPr>
          <w:rFonts w:ascii="Century Gothic" w:hAnsi="Century Gothic" w:cstheme="minorHAnsi"/>
          <w:sz w:val="20"/>
          <w:szCs w:val="20"/>
        </w:rPr>
        <w:t xml:space="preserve">parte de la máxima autoridad </w:t>
      </w:r>
      <w:r w:rsidR="00F20150">
        <w:rPr>
          <w:rFonts w:ascii="Century Gothic" w:hAnsi="Century Gothic" w:cstheme="minorHAnsi"/>
          <w:sz w:val="20"/>
          <w:szCs w:val="20"/>
        </w:rPr>
        <w:t xml:space="preserve">de la Administración Zonal Tumbaco </w:t>
      </w:r>
      <w:proofErr w:type="spellStart"/>
      <w:r w:rsidR="00F20150">
        <w:rPr>
          <w:rFonts w:ascii="Century Gothic" w:hAnsi="Century Gothic" w:cstheme="minorHAnsi"/>
          <w:sz w:val="20"/>
          <w:szCs w:val="20"/>
        </w:rPr>
        <w:t>Mgs</w:t>
      </w:r>
      <w:proofErr w:type="spellEnd"/>
      <w:r w:rsidR="00F20150">
        <w:rPr>
          <w:rFonts w:ascii="Century Gothic" w:hAnsi="Century Gothic" w:cstheme="minorHAnsi"/>
          <w:sz w:val="20"/>
          <w:szCs w:val="20"/>
        </w:rPr>
        <w:t xml:space="preserve">. Julio </w:t>
      </w:r>
      <w:proofErr w:type="spellStart"/>
      <w:r w:rsidR="00F20150">
        <w:rPr>
          <w:rFonts w:ascii="Century Gothic" w:hAnsi="Century Gothic" w:cstheme="minorHAnsi"/>
          <w:sz w:val="20"/>
          <w:szCs w:val="20"/>
        </w:rPr>
        <w:t>Cèsar</w:t>
      </w:r>
      <w:proofErr w:type="spellEnd"/>
      <w:r w:rsidR="00F20150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F20150">
        <w:rPr>
          <w:rFonts w:ascii="Century Gothic" w:hAnsi="Century Gothic" w:cstheme="minorHAnsi"/>
          <w:sz w:val="20"/>
          <w:szCs w:val="20"/>
        </w:rPr>
        <w:t>Vldivieso</w:t>
      </w:r>
      <w:proofErr w:type="spellEnd"/>
      <w:r w:rsidR="00F20150">
        <w:rPr>
          <w:rFonts w:ascii="Century Gothic" w:hAnsi="Century Gothic" w:cstheme="minorHAnsi"/>
          <w:sz w:val="20"/>
          <w:szCs w:val="20"/>
        </w:rPr>
        <w:t xml:space="preserve"> Soria </w:t>
      </w:r>
      <w:r w:rsidR="007B7315">
        <w:rPr>
          <w:rFonts w:ascii="Century Gothic" w:hAnsi="Century Gothic" w:cstheme="minorHAnsi"/>
          <w:sz w:val="20"/>
          <w:szCs w:val="20"/>
        </w:rPr>
        <w:t xml:space="preserve">en el cual se dialoga con la ciudadanía para conocer sus opiniones, valoraciones y recomendaciones </w:t>
      </w:r>
      <w:r w:rsidRPr="00CF43F6">
        <w:rPr>
          <w:rFonts w:ascii="Century Gothic" w:hAnsi="Century Gothic" w:cstheme="minorHAnsi"/>
          <w:sz w:val="20"/>
          <w:szCs w:val="20"/>
        </w:rPr>
        <w:t>res</w:t>
      </w:r>
      <w:r w:rsidR="002D1F11" w:rsidRPr="00CF43F6">
        <w:rPr>
          <w:rFonts w:ascii="Century Gothic" w:hAnsi="Century Gothic" w:cstheme="minorHAnsi"/>
          <w:sz w:val="20"/>
          <w:szCs w:val="20"/>
        </w:rPr>
        <w:t>pecto al informe de gestión 2023</w:t>
      </w:r>
      <w:r w:rsidRPr="00CF43F6">
        <w:rPr>
          <w:rFonts w:ascii="Century Gothic" w:hAnsi="Century Gothic" w:cstheme="minorHAnsi"/>
          <w:sz w:val="20"/>
          <w:szCs w:val="20"/>
        </w:rPr>
        <w:t>.</w:t>
      </w:r>
    </w:p>
    <w:p w14:paraId="0A872DFC" w14:textId="77777777" w:rsidR="00B952E8" w:rsidRPr="00CF43F6" w:rsidRDefault="00B952E8" w:rsidP="00FB0187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58767F5E" w14:textId="372A47EB" w:rsidR="00120AB7" w:rsidRPr="00CD2DE8" w:rsidRDefault="00FB0187" w:rsidP="00CD2DE8">
      <w:pPr>
        <w:pStyle w:val="Ttulo2"/>
        <w:ind w:left="426"/>
      </w:pPr>
      <w:bookmarkStart w:id="5" w:name="_Toc162358677"/>
      <w:r w:rsidRPr="00CD2DE8">
        <w:lastRenderedPageBreak/>
        <w:t xml:space="preserve">3.2 </w:t>
      </w:r>
      <w:r w:rsidR="00515B53" w:rsidRPr="00CD2DE8">
        <w:t xml:space="preserve">OBJETIVOS </w:t>
      </w:r>
      <w:r w:rsidR="00120AB7" w:rsidRPr="00CD2DE8">
        <w:t>ESPECÍFICOS</w:t>
      </w:r>
      <w:bookmarkEnd w:id="5"/>
    </w:p>
    <w:p w14:paraId="4D2599B7" w14:textId="57B9FD58" w:rsidR="00120AB7" w:rsidRPr="003C789A" w:rsidRDefault="00120AB7" w:rsidP="003C789A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50AA12AB" w14:textId="03C1F640" w:rsidR="00C35EDF" w:rsidRDefault="00C35EDF" w:rsidP="003E379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</w:t>
      </w:r>
      <w:r w:rsidRPr="00C35EDF">
        <w:rPr>
          <w:rFonts w:ascii="Century Gothic" w:hAnsi="Century Gothic" w:cstheme="minorHAnsi"/>
          <w:sz w:val="20"/>
          <w:szCs w:val="20"/>
        </w:rPr>
        <w:t>resent</w:t>
      </w:r>
      <w:r>
        <w:rPr>
          <w:rFonts w:ascii="Century Gothic" w:hAnsi="Century Gothic" w:cstheme="minorHAnsi"/>
          <w:sz w:val="20"/>
          <w:szCs w:val="20"/>
        </w:rPr>
        <w:t xml:space="preserve">ar </w:t>
      </w:r>
      <w:r w:rsidRPr="00C35EDF">
        <w:rPr>
          <w:rFonts w:ascii="Century Gothic" w:hAnsi="Century Gothic" w:cstheme="minorHAnsi"/>
          <w:sz w:val="20"/>
          <w:szCs w:val="20"/>
        </w:rPr>
        <w:t>opin</w:t>
      </w:r>
      <w:r w:rsidR="007B7315">
        <w:rPr>
          <w:rFonts w:ascii="Century Gothic" w:hAnsi="Century Gothic" w:cstheme="minorHAnsi"/>
          <w:sz w:val="20"/>
          <w:szCs w:val="20"/>
        </w:rPr>
        <w:t>iones y valoraciones del informe</w:t>
      </w:r>
      <w:r w:rsidRPr="00C35EDF">
        <w:rPr>
          <w:rFonts w:ascii="Century Gothic" w:hAnsi="Century Gothic" w:cstheme="minorHAnsi"/>
          <w:sz w:val="20"/>
          <w:szCs w:val="20"/>
        </w:rPr>
        <w:t>.</w:t>
      </w:r>
    </w:p>
    <w:p w14:paraId="7D54F13A" w14:textId="569A0A93" w:rsidR="00C35EDF" w:rsidRDefault="00C35EDF" w:rsidP="003E379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</w:t>
      </w:r>
      <w:r w:rsidRPr="00C35EDF">
        <w:rPr>
          <w:rFonts w:ascii="Century Gothic" w:hAnsi="Century Gothic" w:cstheme="minorHAnsi"/>
          <w:sz w:val="20"/>
          <w:szCs w:val="20"/>
        </w:rPr>
        <w:t>esponde</w:t>
      </w:r>
      <w:r w:rsidR="007B7315">
        <w:rPr>
          <w:rFonts w:ascii="Century Gothic" w:hAnsi="Century Gothic" w:cstheme="minorHAnsi"/>
          <w:sz w:val="20"/>
          <w:szCs w:val="20"/>
        </w:rPr>
        <w:t>r</w:t>
      </w:r>
      <w:r w:rsidRPr="00C35EDF">
        <w:rPr>
          <w:rFonts w:ascii="Century Gothic" w:hAnsi="Century Gothic" w:cstheme="minorHAnsi"/>
          <w:sz w:val="20"/>
          <w:szCs w:val="20"/>
        </w:rPr>
        <w:t xml:space="preserve"> a las inquietudes de la ciudadanía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0B9CC582" w14:textId="4310A820" w:rsidR="00CD6268" w:rsidRDefault="00C35EDF" w:rsidP="005F772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Realizar</w:t>
      </w:r>
      <w:r w:rsidRPr="00C35EDF">
        <w:rPr>
          <w:rFonts w:ascii="Century Gothic" w:hAnsi="Century Gothic" w:cstheme="minorHAnsi"/>
          <w:sz w:val="20"/>
          <w:szCs w:val="20"/>
        </w:rPr>
        <w:t xml:space="preserve"> mesas temáticas en función a los ejes de d</w:t>
      </w:r>
      <w:r>
        <w:rPr>
          <w:rFonts w:ascii="Century Gothic" w:hAnsi="Century Gothic" w:cstheme="minorHAnsi"/>
          <w:sz w:val="20"/>
          <w:szCs w:val="20"/>
        </w:rPr>
        <w:t>esarrollo de acuerdo al PMDOT.</w:t>
      </w:r>
    </w:p>
    <w:p w14:paraId="710EBA46" w14:textId="04B5DE15" w:rsidR="007B7315" w:rsidRDefault="007B7315" w:rsidP="005F772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Recoger las recomendaciones de la ciudadanía para conver</w:t>
      </w:r>
      <w:r w:rsidR="00B32526">
        <w:rPr>
          <w:rFonts w:ascii="Century Gothic" w:hAnsi="Century Gothic" w:cstheme="minorHAnsi"/>
          <w:sz w:val="20"/>
          <w:szCs w:val="20"/>
        </w:rPr>
        <w:t>tirlas en un Plan de Trabajo de la AZT.</w:t>
      </w:r>
    </w:p>
    <w:p w14:paraId="797304B6" w14:textId="77777777" w:rsidR="00915E52" w:rsidRPr="00915E52" w:rsidRDefault="00915E52" w:rsidP="00915E52">
      <w:pPr>
        <w:pStyle w:val="Prrafodelista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2D8D6FB" w14:textId="140AFF1D" w:rsidR="00120AB7" w:rsidRPr="00CF43F6" w:rsidRDefault="00120AB7" w:rsidP="004935C2">
      <w:pPr>
        <w:pStyle w:val="Ttulo1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bookmarkStart w:id="6" w:name="_Toc162358678"/>
      <w:r w:rsidRPr="00CF43F6">
        <w:rPr>
          <w:rFonts w:ascii="Century Gothic" w:hAnsi="Century Gothic"/>
          <w:sz w:val="20"/>
          <w:szCs w:val="20"/>
        </w:rPr>
        <w:t>AGENDA</w:t>
      </w:r>
      <w:bookmarkEnd w:id="6"/>
    </w:p>
    <w:p w14:paraId="30A99A3C" w14:textId="56AD2CAA" w:rsidR="00CD6268" w:rsidRPr="00CF43F6" w:rsidRDefault="00CD6268" w:rsidP="00CD6268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adecuadrcula4-nfasis1"/>
        <w:tblW w:w="9215" w:type="dxa"/>
        <w:tblInd w:w="-289" w:type="dxa"/>
        <w:tblLook w:val="04A0" w:firstRow="1" w:lastRow="0" w:firstColumn="1" w:lastColumn="0" w:noHBand="0" w:noVBand="1"/>
      </w:tblPr>
      <w:tblGrid>
        <w:gridCol w:w="4531"/>
        <w:gridCol w:w="1707"/>
        <w:gridCol w:w="2977"/>
      </w:tblGrid>
      <w:tr w:rsidR="005B6DB2" w:rsidRPr="00CF43F6" w14:paraId="24DDE67E" w14:textId="5CD7E6A0" w:rsidTr="0061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A3C265" w14:textId="69B4CA3E" w:rsidR="00CD6268" w:rsidRPr="00CF43F6" w:rsidRDefault="00CD6268" w:rsidP="0020689A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Actividad</w:t>
            </w:r>
          </w:p>
        </w:tc>
        <w:tc>
          <w:tcPr>
            <w:tcW w:w="1707" w:type="dxa"/>
          </w:tcPr>
          <w:p w14:paraId="22655796" w14:textId="6A250C78" w:rsidR="00CD6268" w:rsidRPr="00CF43F6" w:rsidRDefault="00CD6268" w:rsidP="002068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Tiempo</w:t>
            </w:r>
          </w:p>
        </w:tc>
        <w:tc>
          <w:tcPr>
            <w:tcW w:w="2977" w:type="dxa"/>
          </w:tcPr>
          <w:p w14:paraId="61B77358" w14:textId="7A83B58B" w:rsidR="00CD6268" w:rsidRPr="00CF43F6" w:rsidRDefault="00CD6268" w:rsidP="002068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Responsable</w:t>
            </w:r>
          </w:p>
        </w:tc>
      </w:tr>
      <w:tr w:rsidR="00CD6268" w:rsidRPr="00CF43F6" w14:paraId="2B5F5869" w14:textId="55D0F466" w:rsidTr="0061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FE030CF" w14:textId="1B697844" w:rsidR="00CD6268" w:rsidRPr="00CF43F6" w:rsidRDefault="00547BD1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Ingreso y registro</w:t>
            </w:r>
            <w:r w:rsidR="00CD6268"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 de asistencia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14:paraId="06BD6885" w14:textId="18E97129" w:rsidR="00CD6268" w:rsidRPr="00CF43F6" w:rsidRDefault="007B7315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30</w:t>
            </w:r>
            <w:r w:rsidR="00CD6268"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 minutos</w:t>
            </w:r>
          </w:p>
        </w:tc>
        <w:tc>
          <w:tcPr>
            <w:tcW w:w="2977" w:type="dxa"/>
            <w:vAlign w:val="center"/>
          </w:tcPr>
          <w:p w14:paraId="4C3CC971" w14:textId="12BD5B8A" w:rsidR="00CD6268" w:rsidRPr="00CF43F6" w:rsidRDefault="0020689A" w:rsidP="00F20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Equipo </w:t>
            </w:r>
            <w:r w:rsidR="00F20150"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="00CD2DE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070D8C" w:rsidRPr="00CF43F6" w14:paraId="0305C4EF" w14:textId="77777777" w:rsidTr="0061656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9ED4483" w14:textId="76C6909F" w:rsidR="00070D8C" w:rsidRPr="00CF43F6" w:rsidRDefault="00070D8C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Himno Nacional del Ecuador.</w:t>
            </w:r>
          </w:p>
        </w:tc>
        <w:tc>
          <w:tcPr>
            <w:tcW w:w="1707" w:type="dxa"/>
            <w:vAlign w:val="center"/>
          </w:tcPr>
          <w:p w14:paraId="7E6A3B57" w14:textId="1E9FA062" w:rsidR="00070D8C" w:rsidRPr="00CF43F6" w:rsidRDefault="00070D8C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5 minutos</w:t>
            </w:r>
          </w:p>
        </w:tc>
        <w:tc>
          <w:tcPr>
            <w:tcW w:w="2977" w:type="dxa"/>
            <w:vAlign w:val="center"/>
          </w:tcPr>
          <w:p w14:paraId="4C736C12" w14:textId="61C60339" w:rsidR="00070D8C" w:rsidRPr="00CF43F6" w:rsidRDefault="00F20150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Jefatura </w:t>
            </w:r>
            <w:r w:rsidR="00237984">
              <w:rPr>
                <w:rFonts w:ascii="Century Gothic" w:hAnsi="Century Gothic" w:cstheme="minorHAnsi"/>
                <w:sz w:val="20"/>
                <w:szCs w:val="20"/>
              </w:rPr>
              <w:t>de Comunicación</w:t>
            </w:r>
            <w:r w:rsidR="00CD2DE8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1A3D61" w:rsidRPr="00CF43F6" w14:paraId="72D93585" w14:textId="5308CC77" w:rsidTr="0061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3CF806D" w14:textId="486C5B5B" w:rsidR="001A3D61" w:rsidRPr="00911523" w:rsidRDefault="001A3D61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11523">
              <w:rPr>
                <w:rFonts w:ascii="Century Gothic" w:hAnsi="Century Gothic" w:cstheme="minorHAnsi"/>
                <w:sz w:val="20"/>
                <w:szCs w:val="20"/>
              </w:rPr>
              <w:t>Presentación de la metodología del evento.</w:t>
            </w:r>
          </w:p>
        </w:tc>
        <w:tc>
          <w:tcPr>
            <w:tcW w:w="1707" w:type="dxa"/>
            <w:vAlign w:val="center"/>
          </w:tcPr>
          <w:p w14:paraId="4A7E85A0" w14:textId="6AD47C2D" w:rsidR="001A3D61" w:rsidRPr="00CF43F6" w:rsidRDefault="001A3D61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15 minutos</w:t>
            </w:r>
          </w:p>
        </w:tc>
        <w:tc>
          <w:tcPr>
            <w:tcW w:w="2977" w:type="dxa"/>
            <w:vAlign w:val="center"/>
          </w:tcPr>
          <w:p w14:paraId="1398D7F6" w14:textId="75C3B477" w:rsidR="001A3D61" w:rsidRPr="00CF43F6" w:rsidRDefault="00F20150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Dirección de Participación</w:t>
            </w:r>
          </w:p>
        </w:tc>
      </w:tr>
      <w:tr w:rsidR="001A3D61" w:rsidRPr="00CF43F6" w14:paraId="1DC5091C" w14:textId="69A1ACF7" w:rsidTr="00616565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1E72CD3" w14:textId="31F94AEA" w:rsidR="001A3D61" w:rsidRPr="00911523" w:rsidRDefault="00237984" w:rsidP="00F20150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Intervenció</w:t>
            </w:r>
            <w:r w:rsidR="001A3D61" w:rsidRPr="00911523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="00F20150">
              <w:rPr>
                <w:rFonts w:ascii="Century Gothic" w:hAnsi="Century Gothic" w:cstheme="minorHAnsi"/>
                <w:sz w:val="20"/>
                <w:szCs w:val="20"/>
              </w:rPr>
              <w:t xml:space="preserve"> del Director de Participación/Desarrollo Social  </w:t>
            </w:r>
            <w:r w:rsidR="001A3D61" w:rsidRPr="00911523">
              <w:rPr>
                <w:rFonts w:ascii="Century Gothic" w:hAnsi="Century Gothic" w:cstheme="minorHAnsi"/>
                <w:sz w:val="20"/>
                <w:szCs w:val="20"/>
              </w:rPr>
              <w:t xml:space="preserve">para presentar la </w:t>
            </w:r>
            <w:r w:rsidR="00DA3FF0">
              <w:rPr>
                <w:rFonts w:ascii="Century Gothic" w:hAnsi="Century Gothic" w:cstheme="minorHAnsi"/>
                <w:sz w:val="20"/>
                <w:szCs w:val="20"/>
              </w:rPr>
              <w:t>valoración</w:t>
            </w:r>
            <w:r w:rsidR="001A3D61" w:rsidRPr="00911523">
              <w:rPr>
                <w:rFonts w:ascii="Century Gothic" w:hAnsi="Century Gothic" w:cstheme="minorHAnsi"/>
                <w:sz w:val="20"/>
                <w:szCs w:val="20"/>
              </w:rPr>
              <w:t xml:space="preserve"> de su evaluación del informe institucional con base en el listado de temas y formular las preguntas que hayan quedado sin responder.</w:t>
            </w:r>
          </w:p>
        </w:tc>
        <w:tc>
          <w:tcPr>
            <w:tcW w:w="1707" w:type="dxa"/>
            <w:vAlign w:val="center"/>
          </w:tcPr>
          <w:p w14:paraId="6CAF57B7" w14:textId="21B5E2A4" w:rsidR="001A3D61" w:rsidRPr="00CF43F6" w:rsidRDefault="001F38A1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10</w:t>
            </w:r>
            <w:r w:rsidR="001A3D61"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 minutos</w:t>
            </w:r>
          </w:p>
        </w:tc>
        <w:tc>
          <w:tcPr>
            <w:tcW w:w="2977" w:type="dxa"/>
            <w:vAlign w:val="center"/>
          </w:tcPr>
          <w:p w14:paraId="7A756D33" w14:textId="02F1A019" w:rsidR="001A3D61" w:rsidRPr="00CF43F6" w:rsidRDefault="00F20150" w:rsidP="00547B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Directores AZT</w:t>
            </w:r>
            <w:r w:rsidR="001A3D6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1A3D61" w:rsidRPr="00CF43F6" w14:paraId="7D7AE1A6" w14:textId="05EB25D5" w:rsidTr="0061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AFB33F1" w14:textId="37069A0F" w:rsidR="001A3D61" w:rsidRPr="00CF43F6" w:rsidRDefault="001A3D61" w:rsidP="00F20150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Presentación por parte del </w:t>
            </w:r>
            <w:r w:rsidR="00F20150">
              <w:rPr>
                <w:rFonts w:ascii="Century Gothic" w:hAnsi="Century Gothic" w:cstheme="minorHAnsi"/>
                <w:sz w:val="20"/>
                <w:szCs w:val="20"/>
              </w:rPr>
              <w:t>Administrador Zonal el</w:t>
            </w:r>
            <w:r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 informe institucional y respuestas a inquietudes que plantee la Asamblea de Quito.</w:t>
            </w:r>
          </w:p>
        </w:tc>
        <w:tc>
          <w:tcPr>
            <w:tcW w:w="1707" w:type="dxa"/>
            <w:vAlign w:val="center"/>
          </w:tcPr>
          <w:p w14:paraId="020463F2" w14:textId="5084714A" w:rsidR="001A3D61" w:rsidRPr="00CF43F6" w:rsidRDefault="001F38A1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4</w:t>
            </w:r>
            <w:r w:rsidR="001A3D61" w:rsidRPr="00CF43F6">
              <w:rPr>
                <w:rFonts w:ascii="Century Gothic" w:hAnsi="Century Gothic" w:cstheme="minorHAnsi"/>
                <w:sz w:val="20"/>
                <w:szCs w:val="20"/>
              </w:rPr>
              <w:t>0 minutos</w:t>
            </w:r>
          </w:p>
        </w:tc>
        <w:tc>
          <w:tcPr>
            <w:tcW w:w="2977" w:type="dxa"/>
            <w:vAlign w:val="center"/>
          </w:tcPr>
          <w:p w14:paraId="291709DD" w14:textId="443D17B8" w:rsidR="001A3D61" w:rsidRPr="00CF43F6" w:rsidRDefault="00F20150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Administrador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Zonal ,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Mgs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Julio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Cèsar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Vldivieso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Soria</w:t>
            </w:r>
          </w:p>
        </w:tc>
      </w:tr>
      <w:tr w:rsidR="001A3D61" w:rsidRPr="00CF43F6" w14:paraId="53061953" w14:textId="73E22093" w:rsidTr="0061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E2F99FC" w14:textId="0CDDD6A4" w:rsidR="001A3D61" w:rsidRPr="00CF43F6" w:rsidRDefault="001A3D61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Mesas de trabajo por eje de desarrollo.</w:t>
            </w:r>
          </w:p>
        </w:tc>
        <w:tc>
          <w:tcPr>
            <w:tcW w:w="1707" w:type="dxa"/>
            <w:vAlign w:val="center"/>
          </w:tcPr>
          <w:p w14:paraId="3333530E" w14:textId="5B06A964" w:rsidR="001A3D61" w:rsidRPr="00CF43F6" w:rsidRDefault="001A3D61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F43F6">
              <w:rPr>
                <w:rFonts w:ascii="Century Gothic" w:hAnsi="Century Gothic" w:cstheme="minorHAnsi"/>
                <w:sz w:val="20"/>
                <w:szCs w:val="20"/>
              </w:rPr>
              <w:t>60 minutos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por mesa.</w:t>
            </w:r>
          </w:p>
        </w:tc>
        <w:tc>
          <w:tcPr>
            <w:tcW w:w="2977" w:type="dxa"/>
            <w:vAlign w:val="center"/>
          </w:tcPr>
          <w:p w14:paraId="25444EE6" w14:textId="3DE9514C" w:rsidR="001A3D61" w:rsidRDefault="00F20150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Directores AZT</w:t>
            </w:r>
            <w:r w:rsidR="001A3D61" w:rsidRPr="00CF43F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5089792" w14:textId="7B06EEE9" w:rsidR="00237984" w:rsidRPr="00CF43F6" w:rsidRDefault="00237984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Facilitadores y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sistematizadores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1A3D61" w:rsidRPr="00CF43F6" w14:paraId="1981639C" w14:textId="75AB92BA" w:rsidTr="0061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C066BCE" w14:textId="38698389" w:rsidR="001A3D61" w:rsidRPr="00CF43F6" w:rsidRDefault="001F38A1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Lectura del Acta que </w:t>
            </w:r>
            <w:r w:rsidR="00616565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  <w:r w:rsidR="001A3D61" w:rsidRPr="00CF43F6">
              <w:rPr>
                <w:rFonts w:ascii="Century Gothic" w:hAnsi="Century Gothic" w:cstheme="minorHAnsi"/>
                <w:sz w:val="20"/>
                <w:szCs w:val="20"/>
              </w:rPr>
              <w:t>sistemati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ce las sugerencias y recomendaciones, y firma por la autoridad y los representantes de la Asamblea de Quito.</w:t>
            </w:r>
          </w:p>
        </w:tc>
        <w:tc>
          <w:tcPr>
            <w:tcW w:w="1707" w:type="dxa"/>
            <w:vAlign w:val="center"/>
          </w:tcPr>
          <w:p w14:paraId="0D6291D5" w14:textId="39A7F133" w:rsidR="001A3D61" w:rsidRPr="00CF43F6" w:rsidRDefault="001F38A1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20</w:t>
            </w:r>
            <w:r w:rsidR="001A3D61" w:rsidRPr="00CF43F6">
              <w:rPr>
                <w:rFonts w:ascii="Century Gothic" w:hAnsi="Century Gothic" w:cstheme="minorHAnsi"/>
                <w:sz w:val="20"/>
                <w:szCs w:val="20"/>
              </w:rPr>
              <w:t xml:space="preserve"> minutos</w:t>
            </w:r>
          </w:p>
        </w:tc>
        <w:tc>
          <w:tcPr>
            <w:tcW w:w="2977" w:type="dxa"/>
            <w:vAlign w:val="center"/>
          </w:tcPr>
          <w:p w14:paraId="485F7F82" w14:textId="409A44DB" w:rsidR="001F38A1" w:rsidRDefault="00616565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Administrador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Zonal ,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Mgs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Julio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Cèsar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Vldivieso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Soria </w:t>
            </w:r>
            <w:r w:rsidR="001F38A1">
              <w:rPr>
                <w:rFonts w:ascii="Century Gothic" w:hAnsi="Century Gothic" w:cstheme="minorHAnsi"/>
                <w:sz w:val="20"/>
                <w:szCs w:val="20"/>
              </w:rPr>
              <w:t>Delegadas/os de la 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ZT</w:t>
            </w:r>
            <w:r w:rsidR="001F38A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228EFD7" w14:textId="3F4D2540" w:rsidR="001F38A1" w:rsidRPr="00CF43F6" w:rsidRDefault="001F38A1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Relator/a.</w:t>
            </w:r>
          </w:p>
        </w:tc>
      </w:tr>
      <w:tr w:rsidR="007B7315" w:rsidRPr="00CF43F6" w14:paraId="38A25D3C" w14:textId="77777777" w:rsidTr="0061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C936F66" w14:textId="00EC6F62" w:rsidR="007B7315" w:rsidRPr="001F38A1" w:rsidRDefault="007B7315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F38A1">
              <w:rPr>
                <w:rFonts w:ascii="Century Gothic" w:hAnsi="Century Gothic" w:cstheme="minorHAnsi"/>
                <w:sz w:val="20"/>
                <w:szCs w:val="20"/>
              </w:rPr>
              <w:t>Himno del Distrito Metropolitano de Quito</w:t>
            </w:r>
            <w:r w:rsidR="00547B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14:paraId="4F257166" w14:textId="38227833" w:rsidR="007B7315" w:rsidRPr="001F38A1" w:rsidRDefault="007B7315" w:rsidP="001F38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F38A1">
              <w:rPr>
                <w:rFonts w:ascii="Century Gothic" w:hAnsi="Century Gothic" w:cstheme="minorHAnsi"/>
                <w:sz w:val="20"/>
                <w:szCs w:val="20"/>
              </w:rPr>
              <w:t>5 minutos</w:t>
            </w:r>
          </w:p>
        </w:tc>
        <w:tc>
          <w:tcPr>
            <w:tcW w:w="2977" w:type="dxa"/>
            <w:vAlign w:val="center"/>
          </w:tcPr>
          <w:p w14:paraId="6A7C2B9F" w14:textId="3E63CCAB" w:rsidR="007B7315" w:rsidRPr="001F38A1" w:rsidRDefault="00616565" w:rsidP="00616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Jefatura de </w:t>
            </w:r>
            <w:r w:rsidR="00237984" w:rsidRPr="001F38A1">
              <w:rPr>
                <w:rFonts w:ascii="Century Gothic" w:hAnsi="Century Gothic" w:cstheme="minorHAnsi"/>
                <w:sz w:val="20"/>
                <w:szCs w:val="20"/>
              </w:rPr>
              <w:t>Comunicación.</w:t>
            </w:r>
          </w:p>
        </w:tc>
      </w:tr>
      <w:tr w:rsidR="007B7315" w:rsidRPr="00CF43F6" w14:paraId="37F71F28" w14:textId="0785F821" w:rsidTr="0061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3D7193D" w14:textId="6E989BC8" w:rsidR="007B7315" w:rsidRPr="001F38A1" w:rsidRDefault="007B7315" w:rsidP="006A5F06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F38A1">
              <w:rPr>
                <w:rFonts w:ascii="Century Gothic" w:hAnsi="Century Gothic" w:cstheme="minorHAnsi"/>
                <w:sz w:val="20"/>
                <w:szCs w:val="20"/>
              </w:rPr>
              <w:t>Clausura del evento de deliberación pública.</w:t>
            </w:r>
          </w:p>
        </w:tc>
        <w:tc>
          <w:tcPr>
            <w:tcW w:w="1707" w:type="dxa"/>
            <w:vAlign w:val="center"/>
          </w:tcPr>
          <w:p w14:paraId="3DEFEA2A" w14:textId="17B82655" w:rsidR="007B7315" w:rsidRPr="001F38A1" w:rsidRDefault="007B7315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F38A1">
              <w:rPr>
                <w:rFonts w:ascii="Century Gothic" w:hAnsi="Century Gothic" w:cstheme="minorHAnsi"/>
                <w:sz w:val="20"/>
                <w:szCs w:val="20"/>
              </w:rPr>
              <w:t>10 minutos</w:t>
            </w:r>
          </w:p>
        </w:tc>
        <w:tc>
          <w:tcPr>
            <w:tcW w:w="2977" w:type="dxa"/>
            <w:vAlign w:val="center"/>
          </w:tcPr>
          <w:p w14:paraId="398CC87B" w14:textId="42FE0C72" w:rsidR="007B7315" w:rsidRPr="001F38A1" w:rsidRDefault="00616565" w:rsidP="001F38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Administrador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Zonal ,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Mgs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Julio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Cèsar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Vldivieso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Soria</w:t>
            </w:r>
          </w:p>
        </w:tc>
      </w:tr>
    </w:tbl>
    <w:p w14:paraId="34A255C7" w14:textId="2E3988F3" w:rsidR="00674D61" w:rsidRPr="00CF43F6" w:rsidRDefault="00674D61" w:rsidP="005F7723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08638F6B" w14:textId="2CD2A122" w:rsidR="00FB0187" w:rsidRPr="00CF43F6" w:rsidRDefault="00120AB7" w:rsidP="00FB0187">
      <w:pPr>
        <w:pStyle w:val="Ttulo1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bookmarkStart w:id="7" w:name="_Toc162358679"/>
      <w:r w:rsidRPr="00CF43F6">
        <w:rPr>
          <w:rFonts w:ascii="Century Gothic" w:hAnsi="Century Gothic"/>
          <w:sz w:val="20"/>
          <w:szCs w:val="20"/>
        </w:rPr>
        <w:lastRenderedPageBreak/>
        <w:t>DESARROLLO DE LA METODOLOGÍA</w:t>
      </w:r>
      <w:bookmarkEnd w:id="7"/>
    </w:p>
    <w:p w14:paraId="277C54F8" w14:textId="77777777" w:rsidR="00FB0187" w:rsidRPr="00CF43F6" w:rsidRDefault="00FB0187" w:rsidP="00FB0187">
      <w:pPr>
        <w:rPr>
          <w:rFonts w:ascii="Century Gothic" w:hAnsi="Century Gothic"/>
          <w:sz w:val="20"/>
          <w:szCs w:val="20"/>
        </w:rPr>
      </w:pPr>
    </w:p>
    <w:p w14:paraId="5956C29E" w14:textId="7002FA59" w:rsidR="00721BEA" w:rsidRPr="00CF43F6" w:rsidRDefault="00721BEA" w:rsidP="005F7723">
      <w:p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b/>
          <w:sz w:val="20"/>
          <w:szCs w:val="20"/>
        </w:rPr>
        <w:t>Lugar:</w:t>
      </w:r>
      <w:r w:rsidRPr="00CF43F6">
        <w:rPr>
          <w:rFonts w:ascii="Century Gothic" w:hAnsi="Century Gothic" w:cstheme="minorHAnsi"/>
          <w:sz w:val="20"/>
          <w:szCs w:val="20"/>
        </w:rPr>
        <w:t xml:space="preserve"> </w:t>
      </w:r>
      <w:r w:rsidR="00616565">
        <w:rPr>
          <w:rFonts w:ascii="Century Gothic" w:hAnsi="Century Gothic" w:cstheme="minorHAnsi"/>
          <w:sz w:val="20"/>
          <w:szCs w:val="20"/>
        </w:rPr>
        <w:t xml:space="preserve">Auditorio (Paseo San </w:t>
      </w:r>
      <w:proofErr w:type="gramStart"/>
      <w:r w:rsidR="00616565">
        <w:rPr>
          <w:rFonts w:ascii="Century Gothic" w:hAnsi="Century Gothic" w:cstheme="minorHAnsi"/>
          <w:sz w:val="20"/>
          <w:szCs w:val="20"/>
        </w:rPr>
        <w:t>Francisco)preliminar</w:t>
      </w:r>
      <w:proofErr w:type="gramEnd"/>
      <w:r w:rsidR="00616565">
        <w:rPr>
          <w:rFonts w:ascii="Century Gothic" w:hAnsi="Century Gothic" w:cstheme="minorHAnsi"/>
          <w:sz w:val="20"/>
          <w:szCs w:val="20"/>
        </w:rPr>
        <w:t xml:space="preserve"> </w:t>
      </w:r>
    </w:p>
    <w:p w14:paraId="3619879A" w14:textId="309520B8" w:rsidR="009A55DC" w:rsidRDefault="009A55DC" w:rsidP="009A55D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977C5">
        <w:rPr>
          <w:rFonts w:ascii="Century Gothic" w:hAnsi="Century Gothic" w:cstheme="minorHAnsi"/>
          <w:sz w:val="20"/>
          <w:szCs w:val="20"/>
        </w:rPr>
        <w:t>(Recordemos que: la rendición de cuentas no es un espacio para solicitar obras, sino para evaluar la gestión municipal, destacando los aspectos positivos y sugiriendo los correctivos necesarios para</w:t>
      </w:r>
      <w:r w:rsidR="00616565">
        <w:rPr>
          <w:rFonts w:ascii="Century Gothic" w:hAnsi="Century Gothic" w:cstheme="minorHAnsi"/>
          <w:sz w:val="20"/>
          <w:szCs w:val="20"/>
        </w:rPr>
        <w:t xml:space="preserve"> mejorar los procesos dentro de la AZT</w:t>
      </w:r>
      <w:r w:rsidRPr="006977C5">
        <w:rPr>
          <w:rFonts w:ascii="Century Gothic" w:hAnsi="Century Gothic" w:cstheme="minorHAnsi"/>
          <w:sz w:val="20"/>
          <w:szCs w:val="20"/>
        </w:rPr>
        <w:t>.)</w:t>
      </w:r>
    </w:p>
    <w:p w14:paraId="49B0CA0A" w14:textId="77777777" w:rsidR="00721BEA" w:rsidRPr="00CF43F6" w:rsidRDefault="00721BEA" w:rsidP="005F7723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59BCBB65" w14:textId="1F8F7F63" w:rsidR="00BB06D7" w:rsidRPr="0089700E" w:rsidRDefault="00547BD1" w:rsidP="00BB06D7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Ingreso y registro</w:t>
      </w:r>
      <w:r w:rsidR="0042783B" w:rsidRPr="0089700E">
        <w:rPr>
          <w:rFonts w:ascii="Century Gothic" w:hAnsi="Century Gothic" w:cstheme="minorHAnsi"/>
          <w:sz w:val="20"/>
          <w:szCs w:val="20"/>
        </w:rPr>
        <w:t xml:space="preserve"> de participantes.</w:t>
      </w:r>
      <w:r w:rsidR="00B952E8" w:rsidRPr="0089700E">
        <w:rPr>
          <w:rFonts w:ascii="Century Gothic" w:hAnsi="Century Gothic" w:cstheme="minorHAnsi"/>
          <w:sz w:val="20"/>
          <w:szCs w:val="20"/>
        </w:rPr>
        <w:t xml:space="preserve"> </w:t>
      </w:r>
      <w:r w:rsidR="0042783B" w:rsidRPr="0089700E">
        <w:rPr>
          <w:rFonts w:ascii="Century Gothic" w:hAnsi="Century Gothic" w:cstheme="minorHAnsi"/>
          <w:sz w:val="20"/>
          <w:szCs w:val="20"/>
        </w:rPr>
        <w:t xml:space="preserve">Durante el ingreso, </w:t>
      </w:r>
      <w:r w:rsidR="00471A0A">
        <w:rPr>
          <w:rFonts w:ascii="Century Gothic" w:hAnsi="Century Gothic" w:cstheme="minorHAnsi"/>
          <w:sz w:val="20"/>
          <w:szCs w:val="20"/>
        </w:rPr>
        <w:t>se designará</w:t>
      </w:r>
      <w:r w:rsidR="0042783B" w:rsidRPr="0089700E">
        <w:rPr>
          <w:rFonts w:ascii="Century Gothic" w:hAnsi="Century Gothic" w:cstheme="minorHAnsi"/>
          <w:sz w:val="20"/>
          <w:szCs w:val="20"/>
        </w:rPr>
        <w:t xml:space="preserve"> en qué mesa</w:t>
      </w:r>
      <w:r w:rsidR="00DA3FF0">
        <w:rPr>
          <w:rFonts w:ascii="Century Gothic" w:hAnsi="Century Gothic" w:cstheme="minorHAnsi"/>
          <w:sz w:val="20"/>
          <w:szCs w:val="20"/>
        </w:rPr>
        <w:t xml:space="preserve"> de trabajo participará</w:t>
      </w:r>
      <w:r w:rsidR="00471A0A">
        <w:rPr>
          <w:rFonts w:ascii="Century Gothic" w:hAnsi="Century Gothic" w:cstheme="minorHAnsi"/>
          <w:sz w:val="20"/>
          <w:szCs w:val="20"/>
        </w:rPr>
        <w:t xml:space="preserve"> la ciudadanía</w:t>
      </w:r>
      <w:r w:rsidR="0042783B" w:rsidRPr="0089700E">
        <w:rPr>
          <w:rFonts w:ascii="Century Gothic" w:hAnsi="Century Gothic" w:cstheme="minorHAnsi"/>
          <w:sz w:val="20"/>
          <w:szCs w:val="20"/>
        </w:rPr>
        <w:t xml:space="preserve"> de acuerdo a los </w:t>
      </w:r>
      <w:r>
        <w:rPr>
          <w:rFonts w:ascii="Century Gothic" w:hAnsi="Century Gothic" w:cstheme="minorHAnsi"/>
          <w:sz w:val="20"/>
          <w:szCs w:val="20"/>
        </w:rPr>
        <w:t>cuatro (</w:t>
      </w:r>
      <w:r w:rsidR="00721BEA" w:rsidRPr="0089700E">
        <w:rPr>
          <w:rFonts w:ascii="Century Gothic" w:hAnsi="Century Gothic" w:cstheme="minorHAnsi"/>
          <w:sz w:val="20"/>
          <w:szCs w:val="20"/>
        </w:rPr>
        <w:t>4</w:t>
      </w:r>
      <w:r>
        <w:rPr>
          <w:rFonts w:ascii="Century Gothic" w:hAnsi="Century Gothic" w:cstheme="minorHAnsi"/>
          <w:sz w:val="20"/>
          <w:szCs w:val="20"/>
        </w:rPr>
        <w:t>)</w:t>
      </w:r>
      <w:r w:rsidR="00721BEA" w:rsidRPr="0089700E">
        <w:rPr>
          <w:rFonts w:ascii="Century Gothic" w:hAnsi="Century Gothic" w:cstheme="minorHAnsi"/>
          <w:sz w:val="20"/>
          <w:szCs w:val="20"/>
        </w:rPr>
        <w:t xml:space="preserve"> ejes </w:t>
      </w:r>
      <w:r w:rsidR="00AA7525">
        <w:rPr>
          <w:rFonts w:ascii="Century Gothic" w:hAnsi="Century Gothic" w:cstheme="minorHAnsi"/>
          <w:sz w:val="20"/>
          <w:szCs w:val="20"/>
        </w:rPr>
        <w:t xml:space="preserve">de desarrollo </w:t>
      </w:r>
      <w:r w:rsidR="00721BEA" w:rsidRPr="0089700E">
        <w:rPr>
          <w:rFonts w:ascii="Century Gothic" w:hAnsi="Century Gothic" w:cstheme="minorHAnsi"/>
          <w:sz w:val="20"/>
          <w:szCs w:val="20"/>
        </w:rPr>
        <w:t>del PMDOT.</w:t>
      </w:r>
    </w:p>
    <w:p w14:paraId="3C4A3C5C" w14:textId="11A8260B" w:rsidR="00AE689E" w:rsidRPr="0089700E" w:rsidRDefault="00547BD1" w:rsidP="0089700E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Presentación de la m</w:t>
      </w:r>
      <w:r w:rsidR="0042783B" w:rsidRPr="0089700E">
        <w:rPr>
          <w:rFonts w:ascii="Century Gothic" w:hAnsi="Century Gothic" w:cstheme="minorHAnsi"/>
          <w:sz w:val="20"/>
          <w:szCs w:val="20"/>
        </w:rPr>
        <w:t>etodología del e</w:t>
      </w:r>
      <w:r w:rsidR="00350A6A">
        <w:rPr>
          <w:rFonts w:ascii="Century Gothic" w:hAnsi="Century Gothic" w:cstheme="minorHAnsi"/>
          <w:sz w:val="20"/>
          <w:szCs w:val="20"/>
        </w:rPr>
        <w:t>vento de d</w:t>
      </w:r>
      <w:r w:rsidR="00B952E8" w:rsidRPr="0089700E">
        <w:rPr>
          <w:rFonts w:ascii="Century Gothic" w:hAnsi="Century Gothic" w:cstheme="minorHAnsi"/>
          <w:sz w:val="20"/>
          <w:szCs w:val="20"/>
        </w:rPr>
        <w:t xml:space="preserve">eliberación por parte de la </w:t>
      </w:r>
      <w:r w:rsidR="00616565">
        <w:rPr>
          <w:rFonts w:ascii="Century Gothic" w:hAnsi="Century Gothic" w:cstheme="minorHAnsi"/>
          <w:sz w:val="20"/>
          <w:szCs w:val="20"/>
        </w:rPr>
        <w:t>Dirección de Participación</w:t>
      </w:r>
      <w:r w:rsidR="0042783B" w:rsidRPr="0089700E">
        <w:rPr>
          <w:rFonts w:ascii="Century Gothic" w:hAnsi="Century Gothic" w:cstheme="minorHAnsi"/>
          <w:sz w:val="20"/>
          <w:szCs w:val="20"/>
        </w:rPr>
        <w:t>.</w:t>
      </w:r>
    </w:p>
    <w:p w14:paraId="75F7AE6D" w14:textId="1AFFD141" w:rsidR="00515B53" w:rsidRPr="0089700E" w:rsidRDefault="00616565" w:rsidP="0089700E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El /la </w:t>
      </w:r>
      <w:proofErr w:type="gramStart"/>
      <w:r>
        <w:rPr>
          <w:rFonts w:ascii="Century Gothic" w:hAnsi="Century Gothic" w:cstheme="minorHAnsi"/>
          <w:sz w:val="20"/>
          <w:szCs w:val="20"/>
        </w:rPr>
        <w:t xml:space="preserve">Director </w:t>
      </w:r>
      <w:r w:rsidR="00AE689E" w:rsidRPr="0089700E">
        <w:rPr>
          <w:rFonts w:ascii="Century Gothic" w:hAnsi="Century Gothic" w:cstheme="minorHAnsi"/>
          <w:sz w:val="20"/>
          <w:szCs w:val="20"/>
        </w:rPr>
        <w:t xml:space="preserve"> designado</w:t>
      </w:r>
      <w:proofErr w:type="gramEnd"/>
      <w:r w:rsidR="00350A6A">
        <w:rPr>
          <w:rFonts w:ascii="Century Gothic" w:hAnsi="Century Gothic" w:cstheme="minorHAnsi"/>
          <w:sz w:val="20"/>
          <w:szCs w:val="20"/>
        </w:rPr>
        <w:t>/a</w:t>
      </w:r>
      <w:r w:rsidR="00AE689E" w:rsidRPr="0089700E">
        <w:rPr>
          <w:rFonts w:ascii="Century Gothic" w:hAnsi="Century Gothic" w:cstheme="minorHAnsi"/>
          <w:sz w:val="20"/>
          <w:szCs w:val="20"/>
        </w:rPr>
        <w:t xml:space="preserve">, </w:t>
      </w:r>
      <w:r w:rsidR="005F7723" w:rsidRPr="0089700E">
        <w:rPr>
          <w:rFonts w:ascii="Century Gothic" w:hAnsi="Century Gothic" w:cstheme="minorHAnsi"/>
          <w:sz w:val="20"/>
          <w:szCs w:val="20"/>
        </w:rPr>
        <w:t xml:space="preserve">presenta la </w:t>
      </w:r>
      <w:r w:rsidR="005A09DD">
        <w:rPr>
          <w:rFonts w:ascii="Century Gothic" w:hAnsi="Century Gothic" w:cstheme="minorHAnsi"/>
          <w:sz w:val="20"/>
          <w:szCs w:val="20"/>
        </w:rPr>
        <w:t>valoración</w:t>
      </w:r>
      <w:r w:rsidR="005F7723" w:rsidRPr="0089700E">
        <w:rPr>
          <w:rFonts w:ascii="Century Gothic" w:hAnsi="Century Gothic" w:cstheme="minorHAnsi"/>
          <w:sz w:val="20"/>
          <w:szCs w:val="20"/>
        </w:rPr>
        <w:t xml:space="preserve"> de su evaluación del informe institucional con base en el listado de temas y formula</w:t>
      </w:r>
      <w:r w:rsidR="00BD4AB7" w:rsidRPr="0089700E">
        <w:rPr>
          <w:rFonts w:ascii="Century Gothic" w:hAnsi="Century Gothic" w:cstheme="minorHAnsi"/>
          <w:sz w:val="20"/>
          <w:szCs w:val="20"/>
        </w:rPr>
        <w:t>r</w:t>
      </w:r>
      <w:r w:rsidR="005F7723" w:rsidRPr="0089700E">
        <w:rPr>
          <w:rFonts w:ascii="Century Gothic" w:hAnsi="Century Gothic" w:cstheme="minorHAnsi"/>
          <w:sz w:val="20"/>
          <w:szCs w:val="20"/>
        </w:rPr>
        <w:t xml:space="preserve"> las preguntas que hayan quedado sin responder. </w:t>
      </w:r>
    </w:p>
    <w:p w14:paraId="49B5BB4B" w14:textId="21141841" w:rsidR="005171E6" w:rsidRPr="0089700E" w:rsidRDefault="0086685D" w:rsidP="0089700E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E</w:t>
      </w:r>
      <w:r w:rsidR="00CD2DE8" w:rsidRPr="0089700E">
        <w:rPr>
          <w:rFonts w:ascii="Century Gothic" w:hAnsi="Century Gothic" w:cstheme="minorHAnsi"/>
          <w:sz w:val="20"/>
          <w:szCs w:val="20"/>
        </w:rPr>
        <w:t xml:space="preserve">l señor </w:t>
      </w:r>
      <w:proofErr w:type="gramStart"/>
      <w:r w:rsidR="00616565">
        <w:rPr>
          <w:rFonts w:ascii="Century Gothic" w:hAnsi="Century Gothic" w:cstheme="minorHAnsi"/>
          <w:sz w:val="20"/>
          <w:szCs w:val="20"/>
        </w:rPr>
        <w:t xml:space="preserve">Administrador </w:t>
      </w:r>
      <w:r w:rsidR="005F7723" w:rsidRPr="0089700E">
        <w:rPr>
          <w:rFonts w:ascii="Century Gothic" w:hAnsi="Century Gothic" w:cstheme="minorHAnsi"/>
          <w:sz w:val="20"/>
          <w:szCs w:val="20"/>
        </w:rPr>
        <w:t xml:space="preserve"> hace</w:t>
      </w:r>
      <w:proofErr w:type="gramEnd"/>
      <w:r w:rsidR="005F7723" w:rsidRPr="0089700E">
        <w:rPr>
          <w:rFonts w:ascii="Century Gothic" w:hAnsi="Century Gothic" w:cstheme="minorHAnsi"/>
          <w:sz w:val="20"/>
          <w:szCs w:val="20"/>
        </w:rPr>
        <w:t xml:space="preserve"> la presentación del informe institucional y responde a las inquietudes que surjan o que se planteen durante la presentación de la Asamblea Ciudadana Local.</w:t>
      </w:r>
    </w:p>
    <w:p w14:paraId="3DC9E44B" w14:textId="00D26C5A" w:rsidR="005F7723" w:rsidRPr="0089700E" w:rsidRDefault="005F7723" w:rsidP="0089700E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9700E">
        <w:rPr>
          <w:rFonts w:ascii="Century Gothic" w:hAnsi="Century Gothic" w:cstheme="minorHAnsi"/>
          <w:sz w:val="20"/>
          <w:szCs w:val="20"/>
        </w:rPr>
        <w:t>Los asistentes se dividen en mesas temáticas de trabajo, debaten el informe y realizan las recomendaciones.</w:t>
      </w:r>
    </w:p>
    <w:p w14:paraId="5AFF289C" w14:textId="592F0120" w:rsidR="00CB2E8D" w:rsidRPr="008673AD" w:rsidRDefault="005F7723" w:rsidP="008673AD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9700E">
        <w:rPr>
          <w:rFonts w:ascii="Century Gothic" w:hAnsi="Century Gothic" w:cstheme="minorHAnsi"/>
          <w:sz w:val="20"/>
          <w:szCs w:val="20"/>
        </w:rPr>
        <w:t xml:space="preserve">Las sugerencias y recomendaciones se recogen </w:t>
      </w:r>
      <w:r w:rsidR="00CB2E8D" w:rsidRPr="0089700E">
        <w:rPr>
          <w:rFonts w:ascii="Century Gothic" w:hAnsi="Century Gothic" w:cstheme="minorHAnsi"/>
          <w:sz w:val="20"/>
          <w:szCs w:val="20"/>
        </w:rPr>
        <w:t>en un acta</w:t>
      </w:r>
      <w:r w:rsidR="007977BC">
        <w:rPr>
          <w:rFonts w:ascii="Century Gothic" w:hAnsi="Century Gothic" w:cstheme="minorHAnsi"/>
          <w:sz w:val="20"/>
          <w:szCs w:val="20"/>
        </w:rPr>
        <w:t xml:space="preserve"> </w:t>
      </w:r>
      <w:r w:rsidRPr="0089700E">
        <w:rPr>
          <w:rFonts w:ascii="Century Gothic" w:hAnsi="Century Gothic" w:cstheme="minorHAnsi"/>
          <w:sz w:val="20"/>
          <w:szCs w:val="20"/>
        </w:rPr>
        <w:t xml:space="preserve">y son firmadas por los representantes ciudadanos y </w:t>
      </w:r>
      <w:r w:rsidR="00354D4B">
        <w:rPr>
          <w:rFonts w:ascii="Century Gothic" w:hAnsi="Century Gothic" w:cstheme="minorHAnsi"/>
          <w:sz w:val="20"/>
          <w:szCs w:val="20"/>
        </w:rPr>
        <w:t xml:space="preserve">la </w:t>
      </w:r>
      <w:r w:rsidRPr="0089700E">
        <w:rPr>
          <w:rFonts w:ascii="Century Gothic" w:hAnsi="Century Gothic" w:cstheme="minorHAnsi"/>
          <w:sz w:val="20"/>
          <w:szCs w:val="20"/>
        </w:rPr>
        <w:t xml:space="preserve">autoridad del </w:t>
      </w:r>
      <w:r w:rsidR="00616565">
        <w:rPr>
          <w:rFonts w:ascii="Century Gothic" w:hAnsi="Century Gothic" w:cstheme="minorHAnsi"/>
          <w:sz w:val="20"/>
          <w:szCs w:val="20"/>
        </w:rPr>
        <w:t>AZT</w:t>
      </w:r>
      <w:r w:rsidRPr="0089700E">
        <w:rPr>
          <w:rFonts w:ascii="Century Gothic" w:hAnsi="Century Gothic" w:cstheme="minorHAnsi"/>
          <w:sz w:val="20"/>
          <w:szCs w:val="20"/>
        </w:rPr>
        <w:t>.</w:t>
      </w:r>
    </w:p>
    <w:p w14:paraId="23120A77" w14:textId="3236DBED" w:rsidR="005171E6" w:rsidRPr="00CF43F6" w:rsidRDefault="005171E6" w:rsidP="0089700E">
      <w:pPr>
        <w:pStyle w:val="Ttulo2"/>
        <w:numPr>
          <w:ilvl w:val="1"/>
          <w:numId w:val="10"/>
        </w:numPr>
      </w:pPr>
      <w:bookmarkStart w:id="8" w:name="_Toc162358680"/>
      <w:r w:rsidRPr="00CF43F6">
        <w:t>DESARROLLO DE MESAS DE TRABAJO Y ENTIDADES PARTICIPANTE</w:t>
      </w:r>
      <w:r w:rsidR="00515B53" w:rsidRPr="00CF43F6">
        <w:t>S</w:t>
      </w:r>
      <w:bookmarkEnd w:id="8"/>
    </w:p>
    <w:p w14:paraId="0710EE57" w14:textId="6444951E" w:rsidR="009A55DC" w:rsidRPr="006977C5" w:rsidRDefault="009A55DC" w:rsidP="006977C5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F50ED2B" w14:textId="13EC2073" w:rsidR="0089700E" w:rsidRDefault="0042783B" w:rsidP="0089700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sz w:val="20"/>
          <w:szCs w:val="20"/>
        </w:rPr>
        <w:t>Cada mesa de trabajo estará acompañada por</w:t>
      </w:r>
      <w:r w:rsidR="00354D4B">
        <w:rPr>
          <w:rFonts w:ascii="Century Gothic" w:hAnsi="Century Gothic" w:cstheme="minorHAnsi"/>
          <w:sz w:val="20"/>
          <w:szCs w:val="20"/>
        </w:rPr>
        <w:t xml:space="preserve">: las principales autoridades del sector correspondiente al eje de desarrollo, </w:t>
      </w:r>
      <w:r w:rsidRPr="00CF43F6">
        <w:rPr>
          <w:rFonts w:ascii="Century Gothic" w:hAnsi="Century Gothic" w:cstheme="minorHAnsi"/>
          <w:bCs/>
          <w:sz w:val="20"/>
          <w:szCs w:val="20"/>
        </w:rPr>
        <w:t xml:space="preserve">2 </w:t>
      </w:r>
      <w:r w:rsidR="00354D4B">
        <w:rPr>
          <w:rFonts w:ascii="Century Gothic" w:hAnsi="Century Gothic" w:cstheme="minorHAnsi"/>
          <w:bCs/>
          <w:sz w:val="20"/>
          <w:szCs w:val="20"/>
        </w:rPr>
        <w:t xml:space="preserve">facilitadores/as </w:t>
      </w:r>
      <w:r w:rsidR="00616565">
        <w:rPr>
          <w:rFonts w:ascii="Century Gothic" w:hAnsi="Century Gothic" w:cstheme="minorHAnsi"/>
          <w:bCs/>
          <w:sz w:val="20"/>
          <w:szCs w:val="20"/>
        </w:rPr>
        <w:t>AZT</w:t>
      </w:r>
      <w:r w:rsidR="00354D4B">
        <w:rPr>
          <w:rFonts w:ascii="Century Gothic" w:hAnsi="Century Gothic" w:cstheme="minorHAnsi"/>
          <w:bCs/>
          <w:sz w:val="20"/>
          <w:szCs w:val="20"/>
        </w:rPr>
        <w:t xml:space="preserve"> y 2 </w:t>
      </w:r>
      <w:proofErr w:type="spellStart"/>
      <w:r w:rsidR="00354D4B">
        <w:rPr>
          <w:rFonts w:ascii="Century Gothic" w:hAnsi="Century Gothic" w:cstheme="minorHAnsi"/>
          <w:bCs/>
          <w:sz w:val="20"/>
          <w:szCs w:val="20"/>
        </w:rPr>
        <w:t>sistematizadores</w:t>
      </w:r>
      <w:proofErr w:type="spellEnd"/>
      <w:r w:rsidR="00354D4B">
        <w:rPr>
          <w:rFonts w:ascii="Century Gothic" w:hAnsi="Century Gothic" w:cstheme="minorHAnsi"/>
          <w:bCs/>
          <w:sz w:val="20"/>
          <w:szCs w:val="20"/>
        </w:rPr>
        <w:t xml:space="preserve">/as (técnicos/as del sector correspondiente) </w:t>
      </w:r>
      <w:r w:rsidR="00616565">
        <w:rPr>
          <w:rFonts w:ascii="Century Gothic" w:hAnsi="Century Gothic" w:cstheme="minorHAnsi"/>
          <w:bCs/>
          <w:sz w:val="20"/>
          <w:szCs w:val="20"/>
        </w:rPr>
        <w:t>de la AZT</w:t>
      </w:r>
      <w:r w:rsidR="00354D4B">
        <w:rPr>
          <w:rFonts w:ascii="Century Gothic" w:hAnsi="Century Gothic" w:cstheme="minorHAnsi"/>
          <w:bCs/>
          <w:sz w:val="20"/>
          <w:szCs w:val="20"/>
        </w:rPr>
        <w:t xml:space="preserve">; así como, </w:t>
      </w:r>
      <w:r w:rsidRPr="00CF43F6">
        <w:rPr>
          <w:rFonts w:ascii="Century Gothic" w:hAnsi="Century Gothic" w:cstheme="minorHAnsi"/>
          <w:sz w:val="20"/>
          <w:szCs w:val="20"/>
        </w:rPr>
        <w:t xml:space="preserve">la participación de las y los ciudadanos que hayan seleccionado al </w:t>
      </w:r>
      <w:r w:rsidR="00DD123A" w:rsidRPr="00CF43F6">
        <w:rPr>
          <w:rFonts w:ascii="Century Gothic" w:hAnsi="Century Gothic" w:cstheme="minorHAnsi"/>
          <w:sz w:val="20"/>
          <w:szCs w:val="20"/>
        </w:rPr>
        <w:t>inicio, el</w:t>
      </w:r>
      <w:r w:rsidRPr="00CF43F6">
        <w:rPr>
          <w:rFonts w:ascii="Century Gothic" w:hAnsi="Century Gothic" w:cstheme="minorHAnsi"/>
          <w:sz w:val="20"/>
          <w:szCs w:val="20"/>
        </w:rPr>
        <w:t xml:space="preserve"> eje</w:t>
      </w:r>
      <w:r w:rsidR="00354D4B">
        <w:rPr>
          <w:rFonts w:ascii="Century Gothic" w:hAnsi="Century Gothic" w:cstheme="minorHAnsi"/>
          <w:sz w:val="20"/>
          <w:szCs w:val="20"/>
        </w:rPr>
        <w:t xml:space="preserve"> de desarrollo</w:t>
      </w:r>
      <w:r w:rsidRPr="00CF43F6">
        <w:rPr>
          <w:rFonts w:ascii="Century Gothic" w:hAnsi="Century Gothic" w:cstheme="minorHAnsi"/>
          <w:sz w:val="20"/>
          <w:szCs w:val="20"/>
        </w:rPr>
        <w:t xml:space="preserve"> (tema) correspondiente.</w:t>
      </w:r>
    </w:p>
    <w:p w14:paraId="197272A0" w14:textId="49CD86A8" w:rsidR="00D24AB5" w:rsidRDefault="00D24AB5" w:rsidP="0089700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El tiempo </w:t>
      </w:r>
      <w:r w:rsidR="00354D4B">
        <w:rPr>
          <w:rFonts w:ascii="Century Gothic" w:hAnsi="Century Gothic" w:cstheme="minorHAnsi"/>
          <w:sz w:val="20"/>
          <w:szCs w:val="20"/>
        </w:rPr>
        <w:t xml:space="preserve">máximo </w:t>
      </w:r>
      <w:r>
        <w:rPr>
          <w:rFonts w:ascii="Century Gothic" w:hAnsi="Century Gothic" w:cstheme="minorHAnsi"/>
          <w:sz w:val="20"/>
          <w:szCs w:val="20"/>
        </w:rPr>
        <w:t>de intervención de los ciudadanos será de dos (2) minutos.</w:t>
      </w:r>
    </w:p>
    <w:p w14:paraId="6CB3A55C" w14:textId="644B0C89" w:rsidR="00350A6A" w:rsidRPr="00350A6A" w:rsidRDefault="00350A6A" w:rsidP="00350A6A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Los ciudadanos podrán realizar una sola pregunta/aporte debido al tiempo designado.</w:t>
      </w:r>
    </w:p>
    <w:p w14:paraId="697AC02A" w14:textId="5A384524" w:rsidR="0089700E" w:rsidRDefault="0042783B" w:rsidP="0089700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9700E">
        <w:rPr>
          <w:rFonts w:ascii="Century Gothic" w:hAnsi="Century Gothic" w:cstheme="minorHAnsi"/>
          <w:sz w:val="20"/>
          <w:szCs w:val="20"/>
        </w:rPr>
        <w:t>En cada mesa el</w:t>
      </w:r>
      <w:r w:rsidR="00F24047">
        <w:rPr>
          <w:rFonts w:ascii="Century Gothic" w:hAnsi="Century Gothic" w:cstheme="minorHAnsi"/>
          <w:sz w:val="20"/>
          <w:szCs w:val="20"/>
        </w:rPr>
        <w:t>/la</w:t>
      </w:r>
      <w:r w:rsidRPr="0089700E">
        <w:rPr>
          <w:rFonts w:ascii="Century Gothic" w:hAnsi="Century Gothic" w:cstheme="minorHAnsi"/>
          <w:sz w:val="20"/>
          <w:szCs w:val="20"/>
        </w:rPr>
        <w:t xml:space="preserve"> moderador</w:t>
      </w:r>
      <w:r w:rsidR="00F24047">
        <w:rPr>
          <w:rFonts w:ascii="Century Gothic" w:hAnsi="Century Gothic" w:cstheme="minorHAnsi"/>
          <w:sz w:val="20"/>
          <w:szCs w:val="20"/>
        </w:rPr>
        <w:t>/a</w:t>
      </w:r>
      <w:r w:rsidRPr="0089700E">
        <w:rPr>
          <w:rFonts w:ascii="Century Gothic" w:hAnsi="Century Gothic" w:cstheme="minorHAnsi"/>
          <w:sz w:val="20"/>
          <w:szCs w:val="20"/>
        </w:rPr>
        <w:t xml:space="preserve"> explicará la metodología de desarrollo y se dará inicio a la mesa de trabajo respectiva.</w:t>
      </w:r>
    </w:p>
    <w:p w14:paraId="2FB1DC34" w14:textId="5B9FCC8D" w:rsidR="0089700E" w:rsidRDefault="00735F36" w:rsidP="0089700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9700E">
        <w:rPr>
          <w:rFonts w:ascii="Century Gothic" w:hAnsi="Century Gothic" w:cstheme="minorHAnsi"/>
          <w:sz w:val="20"/>
          <w:szCs w:val="20"/>
        </w:rPr>
        <w:t xml:space="preserve">Iniciada la deliberación, se recibirán los </w:t>
      </w:r>
      <w:r w:rsidR="00354D4B">
        <w:rPr>
          <w:rFonts w:ascii="Century Gothic" w:hAnsi="Century Gothic" w:cstheme="minorHAnsi"/>
          <w:sz w:val="20"/>
          <w:szCs w:val="20"/>
        </w:rPr>
        <w:t xml:space="preserve">criterios y </w:t>
      </w:r>
      <w:r w:rsidRPr="0089700E">
        <w:rPr>
          <w:rFonts w:ascii="Century Gothic" w:hAnsi="Century Gothic" w:cstheme="minorHAnsi"/>
          <w:sz w:val="20"/>
          <w:szCs w:val="20"/>
        </w:rPr>
        <w:t xml:space="preserve">aportes de evaluación </w:t>
      </w:r>
      <w:r w:rsidR="00354D4B">
        <w:rPr>
          <w:rFonts w:ascii="Century Gothic" w:hAnsi="Century Gothic" w:cstheme="minorHAnsi"/>
          <w:sz w:val="20"/>
          <w:szCs w:val="20"/>
        </w:rPr>
        <w:t xml:space="preserve">de la ciudadanía </w:t>
      </w:r>
      <w:r w:rsidRPr="0089700E">
        <w:rPr>
          <w:rFonts w:ascii="Century Gothic" w:hAnsi="Century Gothic" w:cstheme="minorHAnsi"/>
          <w:sz w:val="20"/>
          <w:szCs w:val="20"/>
        </w:rPr>
        <w:t>sobre el</w:t>
      </w:r>
      <w:r w:rsidR="00616565">
        <w:rPr>
          <w:rFonts w:ascii="Century Gothic" w:hAnsi="Century Gothic" w:cstheme="minorHAnsi"/>
          <w:sz w:val="20"/>
          <w:szCs w:val="20"/>
        </w:rPr>
        <w:t xml:space="preserve"> informe narrativo de la AZT</w:t>
      </w:r>
      <w:r w:rsidRPr="0089700E">
        <w:rPr>
          <w:rFonts w:ascii="Century Gothic" w:hAnsi="Century Gothic" w:cstheme="minorHAnsi"/>
          <w:sz w:val="20"/>
          <w:szCs w:val="20"/>
        </w:rPr>
        <w:t>.</w:t>
      </w:r>
    </w:p>
    <w:p w14:paraId="796EC482" w14:textId="1988990B" w:rsidR="00354D4B" w:rsidRDefault="00616565" w:rsidP="0089700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Los Directores </w:t>
      </w:r>
      <w:r w:rsidR="00354D4B">
        <w:rPr>
          <w:rFonts w:ascii="Century Gothic" w:hAnsi="Century Gothic" w:cstheme="minorHAnsi"/>
          <w:sz w:val="20"/>
          <w:szCs w:val="20"/>
        </w:rPr>
        <w:t>correspondiente al eje de desarrollo, con apoyo de sus equipos técnicos, podrán absolver inquietudes de la ciudadanía.</w:t>
      </w:r>
    </w:p>
    <w:p w14:paraId="62AB1F19" w14:textId="16ED9E3F" w:rsidR="00DD28A8" w:rsidRPr="00354D4B" w:rsidRDefault="0042783B" w:rsidP="00ED71A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9700E">
        <w:rPr>
          <w:rFonts w:ascii="Century Gothic" w:hAnsi="Century Gothic" w:cstheme="minorHAnsi"/>
          <w:sz w:val="20"/>
          <w:szCs w:val="20"/>
        </w:rPr>
        <w:t>Finalizada la deliberación en la mesa de trabajo</w:t>
      </w:r>
      <w:r w:rsidR="00354D4B">
        <w:rPr>
          <w:rFonts w:ascii="Century Gothic" w:hAnsi="Century Gothic" w:cstheme="minorHAnsi"/>
          <w:sz w:val="20"/>
          <w:szCs w:val="20"/>
        </w:rPr>
        <w:t xml:space="preserve"> se </w:t>
      </w:r>
      <w:r w:rsidR="002C4C09">
        <w:rPr>
          <w:rFonts w:ascii="Century Gothic" w:hAnsi="Century Gothic" w:cstheme="minorHAnsi"/>
          <w:sz w:val="20"/>
          <w:szCs w:val="20"/>
        </w:rPr>
        <w:t xml:space="preserve">dará lectura al </w:t>
      </w:r>
      <w:r w:rsidR="00354D4B">
        <w:rPr>
          <w:rFonts w:ascii="Century Gothic" w:hAnsi="Century Gothic" w:cstheme="minorHAnsi"/>
          <w:sz w:val="20"/>
          <w:szCs w:val="20"/>
        </w:rPr>
        <w:t xml:space="preserve">acta </w:t>
      </w:r>
      <w:r w:rsidR="002C4C09">
        <w:rPr>
          <w:rFonts w:ascii="Century Gothic" w:hAnsi="Century Gothic" w:cstheme="minorHAnsi"/>
          <w:sz w:val="20"/>
          <w:szCs w:val="20"/>
        </w:rPr>
        <w:t xml:space="preserve">de sistematización de los aportes y recomendaciones de la ciudadanía, </w:t>
      </w:r>
      <w:r w:rsidR="00354D4B">
        <w:rPr>
          <w:rFonts w:ascii="Century Gothic" w:hAnsi="Century Gothic" w:cstheme="minorHAnsi"/>
          <w:sz w:val="20"/>
          <w:szCs w:val="20"/>
        </w:rPr>
        <w:t>para su suscripción por parte de la máxima autoridad y los d</w:t>
      </w:r>
      <w:r w:rsidR="00616565">
        <w:rPr>
          <w:rFonts w:ascii="Century Gothic" w:hAnsi="Century Gothic" w:cstheme="minorHAnsi"/>
          <w:sz w:val="20"/>
          <w:szCs w:val="20"/>
        </w:rPr>
        <w:t>elegados de la Asamblea ciudadana</w:t>
      </w:r>
      <w:r w:rsidR="00354D4B" w:rsidRPr="0089700E">
        <w:rPr>
          <w:rFonts w:ascii="Century Gothic" w:hAnsi="Century Gothic" w:cstheme="minorHAnsi"/>
          <w:sz w:val="20"/>
          <w:szCs w:val="20"/>
        </w:rPr>
        <w:t>.</w:t>
      </w:r>
    </w:p>
    <w:p w14:paraId="4A7C9A63" w14:textId="728C49A0" w:rsidR="005171E6" w:rsidRPr="00CF43F6" w:rsidRDefault="00CD2DE8" w:rsidP="00CD2DE8">
      <w:pPr>
        <w:pStyle w:val="Ttulo2"/>
        <w:ind w:left="284"/>
      </w:pPr>
      <w:bookmarkStart w:id="9" w:name="_Toc162358681"/>
      <w:r>
        <w:t xml:space="preserve">5.2 </w:t>
      </w:r>
      <w:r w:rsidR="005171E6" w:rsidRPr="00CF43F6">
        <w:t>DESCRIPCIÓN DE LAS MESAS.</w:t>
      </w:r>
      <w:bookmarkEnd w:id="9"/>
    </w:p>
    <w:p w14:paraId="3BBA7662" w14:textId="68C2ED2E" w:rsidR="00BE670C" w:rsidRPr="00CF43F6" w:rsidRDefault="00BE670C" w:rsidP="005F7723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6B323309" w14:textId="77777777" w:rsidR="008C0BED" w:rsidRPr="00CF43F6" w:rsidRDefault="008C0BED" w:rsidP="008C0BED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b/>
          <w:sz w:val="20"/>
          <w:szCs w:val="20"/>
        </w:rPr>
        <w:t>Me</w:t>
      </w:r>
      <w:r>
        <w:rPr>
          <w:rFonts w:ascii="Century Gothic" w:hAnsi="Century Gothic" w:cstheme="minorHAnsi"/>
          <w:b/>
          <w:sz w:val="20"/>
          <w:szCs w:val="20"/>
        </w:rPr>
        <w:t>sa 1</w:t>
      </w:r>
      <w:r w:rsidRPr="00CF43F6">
        <w:rPr>
          <w:rFonts w:ascii="Century Gothic" w:hAnsi="Century Gothic" w:cstheme="minorHAnsi"/>
          <w:b/>
          <w:sz w:val="20"/>
          <w:szCs w:val="20"/>
        </w:rPr>
        <w:t>:</w:t>
      </w:r>
      <w:r w:rsidRPr="00CF43F6">
        <w:rPr>
          <w:rFonts w:ascii="Century Gothic" w:hAnsi="Century Gothic" w:cstheme="minorHAnsi"/>
          <w:sz w:val="20"/>
          <w:szCs w:val="20"/>
        </w:rPr>
        <w:t xml:space="preserve"> Eje de Gobernabilidad e Institucionalidad: Que construya una cultura política ciudadana y un marco institucional que haga posible la gobernabilidad democrática y el cumplimiento de las normas de convivencia.</w:t>
      </w:r>
    </w:p>
    <w:p w14:paraId="7FDCC74B" w14:textId="77777777" w:rsidR="008C0BED" w:rsidRPr="00CF43F6" w:rsidRDefault="008C0BED" w:rsidP="008C0BED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3D67F28" w14:textId="269BC70C" w:rsidR="008C0BED" w:rsidRDefault="00616565" w:rsidP="008C0BE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>Dirección de Participación Ciudadana/Social y Desarrollo</w:t>
      </w:r>
      <w:r w:rsidR="00492E81">
        <w:rPr>
          <w:rFonts w:ascii="Century Gothic" w:hAnsi="Century Gothic" w:cstheme="minorHAnsi"/>
          <w:sz w:val="20"/>
          <w:szCs w:val="20"/>
        </w:rPr>
        <w:t xml:space="preserve"> </w:t>
      </w:r>
      <w:proofErr w:type="gramStart"/>
      <w:r w:rsidR="00492E81">
        <w:rPr>
          <w:rFonts w:ascii="Century Gothic" w:hAnsi="Century Gothic" w:cstheme="minorHAnsi"/>
          <w:sz w:val="20"/>
          <w:szCs w:val="20"/>
        </w:rPr>
        <w:t xml:space="preserve">Social </w:t>
      </w:r>
      <w:r>
        <w:rPr>
          <w:rFonts w:ascii="Century Gothic" w:hAnsi="Century Gothic" w:cstheme="minorHAnsi"/>
          <w:sz w:val="20"/>
          <w:szCs w:val="20"/>
        </w:rPr>
        <w:t>,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Hábitat y obras Públicas </w:t>
      </w:r>
    </w:p>
    <w:p w14:paraId="66D9058F" w14:textId="44B03F5D" w:rsidR="008C0BED" w:rsidRPr="00210AB1" w:rsidRDefault="008C0BED" w:rsidP="008C0BE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10AB1">
        <w:rPr>
          <w:rFonts w:ascii="Century Gothic" w:hAnsi="Century Gothic" w:cstheme="minorHAnsi"/>
          <w:b/>
          <w:sz w:val="20"/>
          <w:szCs w:val="20"/>
        </w:rPr>
        <w:t>Moderador</w:t>
      </w:r>
      <w:r>
        <w:rPr>
          <w:rFonts w:ascii="Century Gothic" w:hAnsi="Century Gothic" w:cstheme="minorHAnsi"/>
          <w:b/>
          <w:sz w:val="20"/>
          <w:szCs w:val="20"/>
        </w:rPr>
        <w:t xml:space="preserve">as/es </w:t>
      </w:r>
      <w:r w:rsidRPr="008C0BED">
        <w:rPr>
          <w:rFonts w:ascii="Century Gothic" w:hAnsi="Century Gothic" w:cstheme="minorHAnsi"/>
          <w:sz w:val="20"/>
          <w:szCs w:val="20"/>
        </w:rPr>
        <w:t>(</w:t>
      </w:r>
      <w:r w:rsidR="00616565">
        <w:rPr>
          <w:rFonts w:ascii="Century Gothic" w:hAnsi="Century Gothic" w:cstheme="minorHAnsi"/>
          <w:sz w:val="20"/>
          <w:szCs w:val="20"/>
        </w:rPr>
        <w:t>Director /a</w:t>
      </w:r>
      <w:r w:rsidRPr="008C0BED">
        <w:rPr>
          <w:rFonts w:ascii="Century Gothic" w:hAnsi="Century Gothic" w:cstheme="minorHAnsi"/>
          <w:sz w:val="20"/>
          <w:szCs w:val="20"/>
        </w:rPr>
        <w:t>):</w:t>
      </w:r>
      <w:r w:rsidRPr="00210AB1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2EB72B99" w14:textId="2F24F4BD" w:rsidR="008C0BED" w:rsidRPr="00210AB1" w:rsidRDefault="008C0BED" w:rsidP="008C0BE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r w:rsidRPr="00210AB1">
        <w:rPr>
          <w:rFonts w:ascii="Century Gothic" w:hAnsi="Century Gothic" w:cstheme="minorHAnsi"/>
          <w:b/>
          <w:sz w:val="20"/>
          <w:szCs w:val="20"/>
        </w:rPr>
        <w:t>S</w:t>
      </w:r>
      <w:r>
        <w:rPr>
          <w:rFonts w:ascii="Century Gothic" w:hAnsi="Century Gothic" w:cstheme="minorHAnsi"/>
          <w:b/>
          <w:sz w:val="20"/>
          <w:szCs w:val="20"/>
        </w:rPr>
        <w:t>istematizadoras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/es </w:t>
      </w:r>
      <w:r w:rsidR="00616565">
        <w:rPr>
          <w:rFonts w:ascii="Century Gothic" w:hAnsi="Century Gothic" w:cstheme="minorHAnsi"/>
          <w:sz w:val="20"/>
          <w:szCs w:val="20"/>
        </w:rPr>
        <w:t xml:space="preserve">(Técnicos/as de la </w:t>
      </w:r>
      <w:proofErr w:type="spellStart"/>
      <w:r w:rsidR="00616565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 w:rsidRPr="00210AB1">
        <w:rPr>
          <w:rFonts w:ascii="Century Gothic" w:hAnsi="Century Gothic" w:cstheme="minorHAnsi"/>
          <w:b/>
          <w:sz w:val="20"/>
          <w:szCs w:val="20"/>
        </w:rPr>
        <w:t>:</w:t>
      </w:r>
    </w:p>
    <w:p w14:paraId="40A3F808" w14:textId="696253E8" w:rsidR="008C0BED" w:rsidRPr="003E402E" w:rsidRDefault="008C0BED" w:rsidP="008C0BE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Equipos técnicos de </w:t>
      </w:r>
      <w:r w:rsidR="003E402E">
        <w:rPr>
          <w:rFonts w:ascii="Century Gothic" w:hAnsi="Century Gothic" w:cstheme="minorHAnsi"/>
          <w:b/>
          <w:sz w:val="20"/>
          <w:szCs w:val="20"/>
        </w:rPr>
        <w:t>a</w:t>
      </w:r>
      <w:r w:rsidRPr="00210AB1">
        <w:rPr>
          <w:rFonts w:ascii="Century Gothic" w:hAnsi="Century Gothic" w:cstheme="minorHAnsi"/>
          <w:b/>
          <w:sz w:val="20"/>
          <w:szCs w:val="20"/>
        </w:rPr>
        <w:t>poyo</w:t>
      </w:r>
      <w:r w:rsidR="003E402E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3E402E">
        <w:rPr>
          <w:rFonts w:ascii="Century Gothic" w:hAnsi="Century Gothic" w:cstheme="minorHAnsi"/>
          <w:sz w:val="20"/>
          <w:szCs w:val="20"/>
        </w:rPr>
        <w:t>(</w:t>
      </w:r>
      <w:r w:rsidR="00616565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616565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 w:rsidR="003E402E">
        <w:rPr>
          <w:rFonts w:ascii="Century Gothic" w:hAnsi="Century Gothic" w:cstheme="minorHAnsi"/>
          <w:sz w:val="20"/>
          <w:szCs w:val="20"/>
        </w:rPr>
        <w:t>)</w:t>
      </w:r>
      <w:r w:rsidRPr="00210AB1">
        <w:rPr>
          <w:rFonts w:ascii="Century Gothic" w:hAnsi="Century Gothic" w:cstheme="minorHAnsi"/>
          <w:b/>
          <w:sz w:val="20"/>
          <w:szCs w:val="20"/>
        </w:rPr>
        <w:t>:</w:t>
      </w:r>
    </w:p>
    <w:p w14:paraId="1A7C65D3" w14:textId="26B31399" w:rsidR="003E402E" w:rsidRPr="003E402E" w:rsidRDefault="003E402E" w:rsidP="008C0BE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Equipo de comunicación </w:t>
      </w:r>
      <w:r>
        <w:rPr>
          <w:rFonts w:ascii="Century Gothic" w:hAnsi="Century Gothic" w:cstheme="minorHAnsi"/>
          <w:sz w:val="20"/>
          <w:szCs w:val="20"/>
        </w:rPr>
        <w:t>(</w:t>
      </w:r>
      <w:r w:rsidR="00616565">
        <w:rPr>
          <w:rFonts w:ascii="Century Gothic" w:hAnsi="Century Gothic" w:cstheme="minorHAnsi"/>
          <w:sz w:val="20"/>
          <w:szCs w:val="20"/>
        </w:rPr>
        <w:t xml:space="preserve">jefatura de </w:t>
      </w:r>
      <w:proofErr w:type="spellStart"/>
      <w:r w:rsidR="00616565">
        <w:rPr>
          <w:rFonts w:ascii="Century Gothic" w:hAnsi="Century Gothic" w:cstheme="minorHAnsi"/>
          <w:sz w:val="20"/>
          <w:szCs w:val="20"/>
        </w:rPr>
        <w:t>Comunicaciòn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14:paraId="3781FB90" w14:textId="77777777" w:rsidR="00616565" w:rsidRDefault="003E402E" w:rsidP="00616565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Equipo logístico:</w:t>
      </w:r>
      <w:r w:rsidR="00616565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16565">
        <w:rPr>
          <w:rFonts w:ascii="Century Gothic" w:hAnsi="Century Gothic" w:cstheme="minorHAnsi"/>
          <w:sz w:val="20"/>
          <w:szCs w:val="20"/>
        </w:rPr>
        <w:t xml:space="preserve">Dirección de Participación Ciudadana/Social y Desarrollo, Hábitat y obras Públicas </w:t>
      </w:r>
    </w:p>
    <w:p w14:paraId="589D440E" w14:textId="3F039F96" w:rsidR="003E402E" w:rsidRPr="009C7B08" w:rsidRDefault="003E402E" w:rsidP="008C0BE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50305A7" w14:textId="77777777" w:rsidR="008C0BED" w:rsidRPr="00CF43F6" w:rsidRDefault="008C0BED" w:rsidP="008C0BED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Mesa 2</w:t>
      </w:r>
      <w:r w:rsidRPr="00CF43F6">
        <w:rPr>
          <w:rFonts w:ascii="Century Gothic" w:hAnsi="Century Gothic" w:cstheme="minorHAnsi"/>
          <w:b/>
          <w:sz w:val="20"/>
          <w:szCs w:val="20"/>
        </w:rPr>
        <w:t xml:space="preserve">: Eje Territorial: </w:t>
      </w:r>
      <w:r w:rsidRPr="00CF43F6">
        <w:rPr>
          <w:rFonts w:ascii="Century Gothic" w:hAnsi="Century Gothic" w:cstheme="minorHAnsi"/>
          <w:sz w:val="20"/>
          <w:szCs w:val="20"/>
        </w:rPr>
        <w:t>Que desarrolle un territorio que consolide entornos favorables, regularizando la propiedad desde el punto de vista de la equidad social, identidad local y sostenibilidad ambiental, dotándolo de la infraestructura vial que mejore la circulación vehicular.</w:t>
      </w:r>
    </w:p>
    <w:p w14:paraId="1FFCB0C3" w14:textId="77777777" w:rsidR="008C0BED" w:rsidRDefault="008C0BED" w:rsidP="008C0BED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6C8FFB0" w14:textId="77777777" w:rsidR="00492E81" w:rsidRDefault="00492E81" w:rsidP="00492E8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Dirección de Participación Ciudadana/Social y Desarrollo, Hábitat y obras Públicas </w:t>
      </w:r>
    </w:p>
    <w:p w14:paraId="25F5211D" w14:textId="3D1EA2DF" w:rsidR="008C0BED" w:rsidRDefault="00B32526" w:rsidP="008C0BED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Jefatura de </w:t>
      </w:r>
      <w:proofErr w:type="spellStart"/>
      <w:r>
        <w:rPr>
          <w:rFonts w:ascii="Century Gothic" w:hAnsi="Century Gothic" w:cstheme="minorHAnsi"/>
          <w:sz w:val="20"/>
          <w:szCs w:val="20"/>
        </w:rPr>
        <w:t>Planificaciòn</w:t>
      </w:r>
      <w:proofErr w:type="spellEnd"/>
    </w:p>
    <w:p w14:paraId="407E6225" w14:textId="7B34578C" w:rsidR="003E402E" w:rsidRPr="00210AB1" w:rsidRDefault="003E402E" w:rsidP="00B32526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10AB1">
        <w:rPr>
          <w:rFonts w:ascii="Century Gothic" w:hAnsi="Century Gothic" w:cstheme="minorHAnsi"/>
          <w:b/>
          <w:sz w:val="20"/>
          <w:szCs w:val="20"/>
        </w:rPr>
        <w:t>Moderador</w:t>
      </w:r>
      <w:r>
        <w:rPr>
          <w:rFonts w:ascii="Century Gothic" w:hAnsi="Century Gothic" w:cstheme="minorHAnsi"/>
          <w:b/>
          <w:sz w:val="20"/>
          <w:szCs w:val="20"/>
        </w:rPr>
        <w:t xml:space="preserve">as/es </w:t>
      </w:r>
      <w:r w:rsidRPr="008C0BED"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>Director /a</w:t>
      </w:r>
      <w:r w:rsidRPr="008C0BED">
        <w:rPr>
          <w:rFonts w:ascii="Century Gothic" w:hAnsi="Century Gothic" w:cstheme="minorHAnsi"/>
          <w:sz w:val="20"/>
          <w:szCs w:val="20"/>
        </w:rPr>
        <w:t>):</w:t>
      </w:r>
      <w:r w:rsidRPr="00210AB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B32526" w:rsidRPr="00B32526">
        <w:rPr>
          <w:rFonts w:ascii="Century Gothic" w:hAnsi="Century Gothic" w:cstheme="minorHAnsi"/>
          <w:sz w:val="20"/>
          <w:szCs w:val="20"/>
        </w:rPr>
        <w:t>(Técnicos/as de la dirección de Participación Ciudadana/Social y Desarrollo, Hábitat y obras Públicas</w:t>
      </w:r>
    </w:p>
    <w:p w14:paraId="35476497" w14:textId="77777777" w:rsidR="00B32526" w:rsidRPr="00B32526" w:rsidRDefault="003E402E" w:rsidP="00B32526">
      <w:pPr>
        <w:pStyle w:val="Prrafodelista"/>
        <w:numPr>
          <w:ilvl w:val="0"/>
          <w:numId w:val="23"/>
        </w:numPr>
        <w:rPr>
          <w:rFonts w:ascii="Century Gothic" w:hAnsi="Century Gothic" w:cstheme="minorHAnsi"/>
          <w:sz w:val="20"/>
          <w:szCs w:val="20"/>
        </w:rPr>
      </w:pPr>
      <w:proofErr w:type="spellStart"/>
      <w:r w:rsidRPr="00B32526">
        <w:rPr>
          <w:rFonts w:ascii="Century Gothic" w:hAnsi="Century Gothic" w:cstheme="minorHAnsi"/>
          <w:b/>
          <w:sz w:val="20"/>
          <w:szCs w:val="20"/>
        </w:rPr>
        <w:t>Sistematizadoras</w:t>
      </w:r>
      <w:proofErr w:type="spellEnd"/>
      <w:r w:rsidRPr="00B32526">
        <w:rPr>
          <w:rFonts w:ascii="Century Gothic" w:hAnsi="Century Gothic" w:cstheme="minorHAnsi"/>
          <w:b/>
          <w:sz w:val="20"/>
          <w:szCs w:val="20"/>
        </w:rPr>
        <w:t xml:space="preserve">/es </w:t>
      </w:r>
      <w:r w:rsidRPr="00B32526">
        <w:rPr>
          <w:rFonts w:ascii="Century Gothic" w:hAnsi="Century Gothic" w:cstheme="minorHAnsi"/>
          <w:sz w:val="20"/>
          <w:szCs w:val="20"/>
        </w:rPr>
        <w:t>(</w:t>
      </w:r>
      <w:r w:rsidR="00492E81" w:rsidRPr="00B32526">
        <w:rPr>
          <w:rFonts w:ascii="Century Gothic" w:hAnsi="Century Gothic" w:cstheme="minorHAnsi"/>
          <w:sz w:val="20"/>
          <w:szCs w:val="20"/>
        </w:rPr>
        <w:t xml:space="preserve">Técnicos/as de la </w:t>
      </w:r>
      <w:r w:rsidR="00B32526" w:rsidRPr="00B32526">
        <w:rPr>
          <w:rFonts w:ascii="Century Gothic" w:hAnsi="Century Gothic" w:cstheme="minorHAnsi"/>
          <w:sz w:val="20"/>
          <w:szCs w:val="20"/>
        </w:rPr>
        <w:t xml:space="preserve">dirección de Participación Ciudadana/Social y Desarrollo, Hábitat y obras Públicas </w:t>
      </w:r>
    </w:p>
    <w:p w14:paraId="3CBACEEC" w14:textId="32AAEF3D" w:rsidR="003E402E" w:rsidRPr="003E402E" w:rsidRDefault="003E402E" w:rsidP="003E402E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Equipos técnicos de a</w:t>
      </w:r>
      <w:r w:rsidRPr="00210AB1">
        <w:rPr>
          <w:rFonts w:ascii="Century Gothic" w:hAnsi="Century Gothic" w:cstheme="minorHAnsi"/>
          <w:b/>
          <w:sz w:val="20"/>
          <w:szCs w:val="20"/>
        </w:rPr>
        <w:t>poyo</w:t>
      </w:r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 w:rsidRPr="00210AB1">
        <w:rPr>
          <w:rFonts w:ascii="Century Gothic" w:hAnsi="Century Gothic" w:cstheme="minorHAnsi"/>
          <w:b/>
          <w:sz w:val="20"/>
          <w:szCs w:val="20"/>
        </w:rPr>
        <w:t>:</w:t>
      </w:r>
    </w:p>
    <w:p w14:paraId="65A104F4" w14:textId="06CFEA86" w:rsidR="003E402E" w:rsidRPr="003E402E" w:rsidRDefault="003E402E" w:rsidP="003E402E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Equipo de comunicación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jefatura de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Comunicaciòn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14:paraId="41EEC883" w14:textId="008F1619" w:rsidR="00492E81" w:rsidRDefault="003E402E" w:rsidP="00492E81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Equipo logístico:</w:t>
      </w:r>
      <w:r w:rsidR="00492E81" w:rsidRPr="00492E81">
        <w:rPr>
          <w:rFonts w:ascii="Century Gothic" w:hAnsi="Century Gothic" w:cstheme="minorHAnsi"/>
          <w:sz w:val="20"/>
          <w:szCs w:val="20"/>
        </w:rPr>
        <w:t xml:space="preserve"> </w:t>
      </w:r>
      <w:r w:rsidR="00492E81">
        <w:rPr>
          <w:rFonts w:ascii="Century Gothic" w:hAnsi="Century Gothic" w:cstheme="minorHAnsi"/>
          <w:sz w:val="20"/>
          <w:szCs w:val="20"/>
        </w:rPr>
        <w:t xml:space="preserve">Dirección de Participación Ciudadana/Social y Desarrollo, Hábitat y obras Públicas </w:t>
      </w:r>
    </w:p>
    <w:p w14:paraId="6D4800F2" w14:textId="77777777" w:rsidR="003E402E" w:rsidRPr="009C7B08" w:rsidRDefault="003E402E" w:rsidP="003E402E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8EFF9DE" w14:textId="6BFD31C7" w:rsidR="00210AB1" w:rsidRDefault="008C0BED" w:rsidP="00210AB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Mesa 3</w:t>
      </w:r>
      <w:r w:rsidR="00BE670C" w:rsidRPr="00CF43F6">
        <w:rPr>
          <w:rFonts w:ascii="Century Gothic" w:hAnsi="Century Gothic" w:cstheme="minorHAnsi"/>
          <w:b/>
          <w:sz w:val="20"/>
          <w:szCs w:val="20"/>
        </w:rPr>
        <w:t>: Eje Económico:</w:t>
      </w:r>
      <w:r w:rsidR="00BE670C" w:rsidRPr="00CF43F6">
        <w:rPr>
          <w:rFonts w:ascii="Century Gothic" w:hAnsi="Century Gothic" w:cstheme="minorHAnsi"/>
          <w:sz w:val="20"/>
          <w:szCs w:val="20"/>
        </w:rPr>
        <w:t xml:space="preserve"> Que impulse una economía productiva, competitiva, diversificada </w:t>
      </w:r>
      <w:r w:rsidR="00DD28A8" w:rsidRPr="00CF43F6">
        <w:rPr>
          <w:rFonts w:ascii="Century Gothic" w:hAnsi="Century Gothic" w:cstheme="minorHAnsi"/>
          <w:sz w:val="20"/>
          <w:szCs w:val="20"/>
        </w:rPr>
        <w:t>y solidaria</w:t>
      </w:r>
      <w:r w:rsidR="00BE670C" w:rsidRPr="00CF43F6">
        <w:rPr>
          <w:rFonts w:ascii="Century Gothic" w:hAnsi="Century Gothic" w:cstheme="minorHAnsi"/>
          <w:sz w:val="20"/>
          <w:szCs w:val="20"/>
        </w:rPr>
        <w:t xml:space="preserve"> que proporcione bienestar a toda la población y genere empleo y trabajo.</w:t>
      </w:r>
      <w:r w:rsidR="00BE670C" w:rsidRPr="00CF43F6">
        <w:rPr>
          <w:rFonts w:ascii="Century Gothic" w:hAnsi="Century Gothic" w:cstheme="minorHAnsi"/>
          <w:sz w:val="20"/>
          <w:szCs w:val="20"/>
        </w:rPr>
        <w:cr/>
      </w:r>
    </w:p>
    <w:p w14:paraId="1D485773" w14:textId="05E14D25" w:rsidR="00210AB1" w:rsidRDefault="00492E81" w:rsidP="00210AB1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r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  <w:r w:rsidR="00DD28A8" w:rsidRPr="00210AB1">
        <w:rPr>
          <w:rFonts w:ascii="Century Gothic" w:hAnsi="Century Gothic" w:cstheme="minorHAnsi"/>
          <w:sz w:val="20"/>
          <w:szCs w:val="20"/>
        </w:rPr>
        <w:t>de</w:t>
      </w:r>
      <w:r w:rsidR="00BE670C" w:rsidRPr="00210AB1">
        <w:rPr>
          <w:rFonts w:ascii="Century Gothic" w:hAnsi="Century Gothic" w:cstheme="minorHAnsi"/>
          <w:sz w:val="20"/>
          <w:szCs w:val="20"/>
        </w:rPr>
        <w:t xml:space="preserve"> Desarrollo </w:t>
      </w:r>
      <w:r>
        <w:rPr>
          <w:rFonts w:ascii="Century Gothic" w:hAnsi="Century Gothic" w:cstheme="minorHAnsi"/>
          <w:sz w:val="20"/>
          <w:szCs w:val="20"/>
        </w:rPr>
        <w:t xml:space="preserve">Social y </w:t>
      </w:r>
      <w:proofErr w:type="spellStart"/>
      <w:r>
        <w:rPr>
          <w:rFonts w:ascii="Century Gothic" w:hAnsi="Century Gothic" w:cstheme="minorHAnsi"/>
          <w:sz w:val="20"/>
          <w:szCs w:val="20"/>
        </w:rPr>
        <w:t>Economico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</w:p>
    <w:p w14:paraId="7E592ADD" w14:textId="721A41F0" w:rsidR="003E402E" w:rsidRPr="00210AB1" w:rsidRDefault="003E402E" w:rsidP="003E402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10AB1">
        <w:rPr>
          <w:rFonts w:ascii="Century Gothic" w:hAnsi="Century Gothic" w:cstheme="minorHAnsi"/>
          <w:b/>
          <w:sz w:val="20"/>
          <w:szCs w:val="20"/>
        </w:rPr>
        <w:t>Moderador</w:t>
      </w:r>
      <w:r>
        <w:rPr>
          <w:rFonts w:ascii="Century Gothic" w:hAnsi="Century Gothic" w:cstheme="minorHAnsi"/>
          <w:b/>
          <w:sz w:val="20"/>
          <w:szCs w:val="20"/>
        </w:rPr>
        <w:t xml:space="preserve">as/es </w:t>
      </w:r>
      <w:r w:rsidRPr="008C0BED"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 w:rsidRPr="008C0BED">
        <w:rPr>
          <w:rFonts w:ascii="Century Gothic" w:hAnsi="Century Gothic" w:cstheme="minorHAnsi"/>
          <w:sz w:val="20"/>
          <w:szCs w:val="20"/>
        </w:rPr>
        <w:t>):</w:t>
      </w:r>
      <w:r w:rsidRPr="00210AB1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3DCE504E" w14:textId="382F51D1" w:rsidR="003E402E" w:rsidRPr="00210AB1" w:rsidRDefault="003E402E" w:rsidP="003E402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r w:rsidRPr="00210AB1">
        <w:rPr>
          <w:rFonts w:ascii="Century Gothic" w:hAnsi="Century Gothic" w:cstheme="minorHAnsi"/>
          <w:b/>
          <w:sz w:val="20"/>
          <w:szCs w:val="20"/>
        </w:rPr>
        <w:t>S</w:t>
      </w:r>
      <w:r>
        <w:rPr>
          <w:rFonts w:ascii="Century Gothic" w:hAnsi="Century Gothic" w:cstheme="minorHAnsi"/>
          <w:b/>
          <w:sz w:val="20"/>
          <w:szCs w:val="20"/>
        </w:rPr>
        <w:t>istematizadoras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/es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 w:rsidRPr="00210AB1">
        <w:rPr>
          <w:rFonts w:ascii="Century Gothic" w:hAnsi="Century Gothic" w:cstheme="minorHAnsi"/>
          <w:b/>
          <w:sz w:val="20"/>
          <w:szCs w:val="20"/>
        </w:rPr>
        <w:t>:</w:t>
      </w:r>
    </w:p>
    <w:p w14:paraId="2EEB8918" w14:textId="034C2BB9" w:rsidR="003E402E" w:rsidRPr="003E402E" w:rsidRDefault="003E402E" w:rsidP="003E402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Equipos técnicos de a</w:t>
      </w:r>
      <w:r w:rsidRPr="00210AB1">
        <w:rPr>
          <w:rFonts w:ascii="Century Gothic" w:hAnsi="Century Gothic" w:cstheme="minorHAnsi"/>
          <w:b/>
          <w:sz w:val="20"/>
          <w:szCs w:val="20"/>
        </w:rPr>
        <w:t>poyo</w:t>
      </w:r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</w:p>
    <w:p w14:paraId="1CF71F82" w14:textId="46B40AD0" w:rsidR="003E402E" w:rsidRPr="003E402E" w:rsidRDefault="003E402E" w:rsidP="003E402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Equipo de comunicación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(jefatura de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Comunicaciòn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14:paraId="786D7361" w14:textId="3F1522B6" w:rsidR="002E2278" w:rsidRPr="00B32526" w:rsidRDefault="003E402E" w:rsidP="00F50350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32526">
        <w:rPr>
          <w:rFonts w:ascii="Century Gothic" w:hAnsi="Century Gothic" w:cstheme="minorHAnsi"/>
          <w:b/>
          <w:sz w:val="20"/>
          <w:szCs w:val="20"/>
        </w:rPr>
        <w:t>Equipo logístico:</w:t>
      </w:r>
      <w:r w:rsidR="00492E81" w:rsidRPr="00B32526">
        <w:rPr>
          <w:rFonts w:ascii="Century Gothic" w:hAnsi="Century Gothic" w:cstheme="minorHAnsi"/>
          <w:sz w:val="20"/>
          <w:szCs w:val="20"/>
        </w:rPr>
        <w:t xml:space="preserve"> Dirección de Participación Ciudadana/Social </w:t>
      </w:r>
    </w:p>
    <w:p w14:paraId="73A42EDD" w14:textId="12B1D4CF" w:rsidR="00BE670C" w:rsidRPr="00CF43F6" w:rsidRDefault="008C0BED" w:rsidP="005F7723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Mesa 4</w:t>
      </w:r>
      <w:r w:rsidR="00BE670C" w:rsidRPr="00CF43F6">
        <w:rPr>
          <w:rFonts w:ascii="Century Gothic" w:hAnsi="Century Gothic" w:cstheme="minorHAnsi"/>
          <w:b/>
          <w:sz w:val="20"/>
          <w:szCs w:val="20"/>
        </w:rPr>
        <w:t xml:space="preserve">: Eje Social: </w:t>
      </w:r>
      <w:r w:rsidR="00BE670C" w:rsidRPr="00CF43F6">
        <w:rPr>
          <w:rFonts w:ascii="Century Gothic" w:hAnsi="Century Gothic" w:cstheme="minorHAnsi"/>
          <w:sz w:val="20"/>
          <w:szCs w:val="20"/>
        </w:rPr>
        <w:t>Que promueva una sociedad equitativa, solidaria e incluyente que respete la diversidad social y cultural, que construya una cultura de paz entre sus habitantes, con acceso a una mejor calidad de vida en educación, salud, seguridad, cultura, recreación y demás.</w:t>
      </w:r>
    </w:p>
    <w:p w14:paraId="278BAD39" w14:textId="34813E72" w:rsidR="00BE670C" w:rsidRPr="00CF43F6" w:rsidRDefault="00BE670C" w:rsidP="005F7723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BE0AE58" w14:textId="6093598E" w:rsidR="00492E81" w:rsidRPr="00492E81" w:rsidRDefault="00492E81" w:rsidP="003E402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Dirección de Desarrollo Social y </w:t>
      </w:r>
      <w:proofErr w:type="spellStart"/>
      <w:r>
        <w:rPr>
          <w:rFonts w:ascii="Century Gothic" w:hAnsi="Century Gothic" w:cstheme="minorHAnsi"/>
          <w:sz w:val="20"/>
          <w:szCs w:val="20"/>
        </w:rPr>
        <w:t>Econòmico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210AB1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1059F840" w14:textId="425EDA12" w:rsidR="003E402E" w:rsidRPr="00210AB1" w:rsidRDefault="003E402E" w:rsidP="003E402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10AB1">
        <w:rPr>
          <w:rFonts w:ascii="Century Gothic" w:hAnsi="Century Gothic" w:cstheme="minorHAnsi"/>
          <w:b/>
          <w:sz w:val="20"/>
          <w:szCs w:val="20"/>
        </w:rPr>
        <w:t>Moderador</w:t>
      </w:r>
      <w:r>
        <w:rPr>
          <w:rFonts w:ascii="Century Gothic" w:hAnsi="Century Gothic" w:cstheme="minorHAnsi"/>
          <w:b/>
          <w:sz w:val="20"/>
          <w:szCs w:val="20"/>
        </w:rPr>
        <w:t xml:space="preserve">as/es </w:t>
      </w:r>
      <w:r w:rsidRPr="008C0BED"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 w:rsidRPr="008C0BED">
        <w:rPr>
          <w:rFonts w:ascii="Century Gothic" w:hAnsi="Century Gothic" w:cstheme="minorHAnsi"/>
          <w:sz w:val="20"/>
          <w:szCs w:val="20"/>
        </w:rPr>
        <w:t>):</w:t>
      </w:r>
      <w:r w:rsidRPr="00210AB1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6695784E" w14:textId="47E34B68" w:rsidR="003E402E" w:rsidRPr="00210AB1" w:rsidRDefault="003E402E" w:rsidP="003E402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r w:rsidRPr="00210AB1">
        <w:rPr>
          <w:rFonts w:ascii="Century Gothic" w:hAnsi="Century Gothic" w:cstheme="minorHAnsi"/>
          <w:b/>
          <w:sz w:val="20"/>
          <w:szCs w:val="20"/>
        </w:rPr>
        <w:t>S</w:t>
      </w:r>
      <w:r>
        <w:rPr>
          <w:rFonts w:ascii="Century Gothic" w:hAnsi="Century Gothic" w:cstheme="minorHAnsi"/>
          <w:b/>
          <w:sz w:val="20"/>
          <w:szCs w:val="20"/>
        </w:rPr>
        <w:t>istematizadoras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/es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 w:rsidRPr="00210AB1">
        <w:rPr>
          <w:rFonts w:ascii="Century Gothic" w:hAnsi="Century Gothic" w:cstheme="minorHAnsi"/>
          <w:b/>
          <w:sz w:val="20"/>
          <w:szCs w:val="20"/>
        </w:rPr>
        <w:t>:</w:t>
      </w:r>
    </w:p>
    <w:p w14:paraId="0F352600" w14:textId="71138A4E" w:rsidR="003E402E" w:rsidRPr="003E402E" w:rsidRDefault="003E402E" w:rsidP="003E402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Equipos técnicos de a</w:t>
      </w:r>
      <w:r w:rsidRPr="00210AB1">
        <w:rPr>
          <w:rFonts w:ascii="Century Gothic" w:hAnsi="Century Gothic" w:cstheme="minorHAnsi"/>
          <w:b/>
          <w:sz w:val="20"/>
          <w:szCs w:val="20"/>
        </w:rPr>
        <w:t>poyo</w:t>
      </w:r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 w:rsidRPr="00210AB1">
        <w:rPr>
          <w:rFonts w:ascii="Century Gothic" w:hAnsi="Century Gothic" w:cstheme="minorHAnsi"/>
          <w:b/>
          <w:sz w:val="20"/>
          <w:szCs w:val="20"/>
        </w:rPr>
        <w:t>:</w:t>
      </w:r>
    </w:p>
    <w:p w14:paraId="04FF836E" w14:textId="49B4CCB3" w:rsidR="003E402E" w:rsidRPr="003E402E" w:rsidRDefault="003E402E" w:rsidP="003E402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Equipo de comunicación </w:t>
      </w:r>
      <w:r>
        <w:rPr>
          <w:rFonts w:ascii="Century Gothic" w:hAnsi="Century Gothic" w:cstheme="minorHAnsi"/>
          <w:sz w:val="20"/>
          <w:szCs w:val="20"/>
        </w:rPr>
        <w:t>(</w:t>
      </w:r>
      <w:r w:rsidR="00492E81">
        <w:rPr>
          <w:rFonts w:ascii="Century Gothic" w:hAnsi="Century Gothic" w:cstheme="minorHAnsi"/>
          <w:sz w:val="20"/>
          <w:szCs w:val="20"/>
        </w:rPr>
        <w:t xml:space="preserve">jefatura de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Comunicaciòn</w:t>
      </w:r>
      <w:proofErr w:type="spellEnd"/>
      <w:r>
        <w:rPr>
          <w:rFonts w:ascii="Century Gothic" w:hAnsi="Century Gothic" w:cstheme="minorHAnsi"/>
          <w:sz w:val="20"/>
          <w:szCs w:val="20"/>
        </w:rPr>
        <w:t>)</w:t>
      </w:r>
      <w:r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14:paraId="5961B3A1" w14:textId="1A00CE69" w:rsidR="003E402E" w:rsidRPr="009C7B08" w:rsidRDefault="003E402E" w:rsidP="003E402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Equipo logístico:</w:t>
      </w:r>
      <w:r w:rsidR="00492E81" w:rsidRPr="00492E81">
        <w:rPr>
          <w:rFonts w:ascii="Century Gothic" w:hAnsi="Century Gothic" w:cstheme="minorHAnsi"/>
          <w:sz w:val="20"/>
          <w:szCs w:val="20"/>
        </w:rPr>
        <w:t xml:space="preserve"> </w:t>
      </w:r>
      <w:r w:rsidR="00492E81">
        <w:rPr>
          <w:rFonts w:ascii="Century Gothic" w:hAnsi="Century Gothic" w:cstheme="minorHAnsi"/>
          <w:sz w:val="20"/>
          <w:szCs w:val="20"/>
        </w:rPr>
        <w:t xml:space="preserve">Técnicos/as de la </w:t>
      </w:r>
      <w:proofErr w:type="spellStart"/>
      <w:r w:rsidR="00492E81">
        <w:rPr>
          <w:rFonts w:ascii="Century Gothic" w:hAnsi="Century Gothic" w:cstheme="minorHAnsi"/>
          <w:sz w:val="20"/>
          <w:szCs w:val="20"/>
        </w:rPr>
        <w:t>direcciòn</w:t>
      </w:r>
      <w:proofErr w:type="spellEnd"/>
    </w:p>
    <w:p w14:paraId="35196F00" w14:textId="77777777" w:rsidR="009C7B08" w:rsidRPr="00210AB1" w:rsidRDefault="009C7B08" w:rsidP="009C7B08">
      <w:pPr>
        <w:pStyle w:val="Prrafodelista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461598D" w14:textId="7825F984" w:rsidR="00FB0187" w:rsidRDefault="009C7B08" w:rsidP="009C7B08">
      <w:pPr>
        <w:pStyle w:val="Ttulo2"/>
        <w:ind w:left="142"/>
      </w:pPr>
      <w:bookmarkStart w:id="10" w:name="_Toc162358682"/>
      <w:r>
        <w:lastRenderedPageBreak/>
        <w:t>5.3 HOJA DE RUTA</w:t>
      </w:r>
      <w:bookmarkEnd w:id="10"/>
    </w:p>
    <w:p w14:paraId="5926AE74" w14:textId="77777777" w:rsidR="009C7B08" w:rsidRDefault="009C7B08" w:rsidP="005F7723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adecuadrcula4-nfasis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2569"/>
        <w:gridCol w:w="1417"/>
        <w:gridCol w:w="1843"/>
        <w:gridCol w:w="1349"/>
        <w:gridCol w:w="1203"/>
      </w:tblGrid>
      <w:tr w:rsidR="00AA7525" w14:paraId="7A4594C8" w14:textId="7B128131" w:rsidTr="008B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8D810FA" w14:textId="109BAB72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No.</w:t>
            </w:r>
          </w:p>
        </w:tc>
        <w:tc>
          <w:tcPr>
            <w:tcW w:w="2569" w:type="dxa"/>
          </w:tcPr>
          <w:p w14:paraId="14104DD8" w14:textId="1E0B8C02" w:rsidR="00AA7525" w:rsidRPr="00EF0432" w:rsidRDefault="00AA7525" w:rsidP="00EF04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EF0432">
              <w:rPr>
                <w:rFonts w:ascii="Century Gothic" w:hAnsi="Century Gothic" w:cstheme="minorHAnsi"/>
                <w:sz w:val="20"/>
                <w:szCs w:val="20"/>
              </w:rPr>
              <w:t>Actividad</w:t>
            </w:r>
          </w:p>
        </w:tc>
        <w:tc>
          <w:tcPr>
            <w:tcW w:w="1417" w:type="dxa"/>
          </w:tcPr>
          <w:p w14:paraId="5087173B" w14:textId="14755081" w:rsidR="00AA7525" w:rsidRPr="00EF0432" w:rsidRDefault="00AA7525" w:rsidP="00FB09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EF0432">
              <w:rPr>
                <w:rFonts w:ascii="Century Gothic" w:hAnsi="Century Gothic" w:cstheme="minorHAnsi"/>
                <w:sz w:val="20"/>
                <w:szCs w:val="20"/>
              </w:rPr>
              <w:t>Fecha</w:t>
            </w:r>
          </w:p>
        </w:tc>
        <w:tc>
          <w:tcPr>
            <w:tcW w:w="1843" w:type="dxa"/>
          </w:tcPr>
          <w:p w14:paraId="4C9AA4F3" w14:textId="422FEE64" w:rsidR="00AA7525" w:rsidRPr="00EF0432" w:rsidRDefault="00AA7525" w:rsidP="00EF04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EF0432">
              <w:rPr>
                <w:rFonts w:ascii="Century Gothic" w:hAnsi="Century Gothic" w:cstheme="minorHAnsi"/>
                <w:sz w:val="20"/>
                <w:szCs w:val="20"/>
              </w:rPr>
              <w:t>Responsables</w:t>
            </w:r>
          </w:p>
        </w:tc>
        <w:tc>
          <w:tcPr>
            <w:tcW w:w="1349" w:type="dxa"/>
          </w:tcPr>
          <w:p w14:paraId="5F003617" w14:textId="147114F5" w:rsidR="00AA7525" w:rsidRPr="00EF0432" w:rsidRDefault="00AA7525" w:rsidP="00EF04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Recursos</w:t>
            </w:r>
          </w:p>
        </w:tc>
        <w:tc>
          <w:tcPr>
            <w:tcW w:w="1203" w:type="dxa"/>
          </w:tcPr>
          <w:p w14:paraId="0FF32832" w14:textId="00B0C529" w:rsidR="00AA7525" w:rsidRDefault="00AA7525" w:rsidP="00EF04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Cumplida</w:t>
            </w:r>
          </w:p>
        </w:tc>
      </w:tr>
      <w:tr w:rsidR="00AA7525" w14:paraId="54ACF3A1" w14:textId="7E59AF25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F91730B" w14:textId="56546E8C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69" w:type="dxa"/>
          </w:tcPr>
          <w:p w14:paraId="79F73AB2" w14:textId="7231E257" w:rsidR="00AA7525" w:rsidRPr="00EF0432" w:rsidRDefault="00AA7525" w:rsidP="00D563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Definir día y lugar para el evento.</w:t>
            </w:r>
          </w:p>
        </w:tc>
        <w:tc>
          <w:tcPr>
            <w:tcW w:w="1417" w:type="dxa"/>
          </w:tcPr>
          <w:p w14:paraId="1C93A65E" w14:textId="1785332C" w:rsidR="00AA7525" w:rsidRPr="00EF0432" w:rsidRDefault="00AA7525" w:rsidP="00FB0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15/03/2024</w:t>
            </w:r>
          </w:p>
        </w:tc>
        <w:tc>
          <w:tcPr>
            <w:tcW w:w="1843" w:type="dxa"/>
          </w:tcPr>
          <w:p w14:paraId="3B700CEF" w14:textId="2483C5A3" w:rsidR="00AA7525" w:rsidRPr="00EF0432" w:rsidRDefault="00492E81" w:rsidP="00EF043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492E81">
              <w:rPr>
                <w:rFonts w:ascii="Century Gothic" w:hAnsi="Century Gothic" w:cstheme="minorHAnsi"/>
                <w:sz w:val="20"/>
                <w:szCs w:val="20"/>
              </w:rPr>
              <w:t xml:space="preserve">jefatura de </w:t>
            </w:r>
            <w:proofErr w:type="spellStart"/>
            <w:r w:rsidRPr="00492E81">
              <w:rPr>
                <w:rFonts w:ascii="Century Gothic" w:hAnsi="Century Gothic" w:cstheme="minorHAnsi"/>
                <w:sz w:val="20"/>
                <w:szCs w:val="20"/>
              </w:rPr>
              <w:t>Comunicaciòn</w:t>
            </w:r>
            <w:proofErr w:type="spellEnd"/>
            <w:r w:rsidRPr="00492E8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>PROTOCOLO</w:t>
            </w:r>
          </w:p>
        </w:tc>
        <w:tc>
          <w:tcPr>
            <w:tcW w:w="1349" w:type="dxa"/>
          </w:tcPr>
          <w:p w14:paraId="653C073B" w14:textId="77777777" w:rsidR="00AA7525" w:rsidRPr="00EF0432" w:rsidRDefault="00AA7525" w:rsidP="00EF043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1A12C5B" w14:textId="77777777" w:rsidR="00AA7525" w:rsidRPr="00EF0432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4613619" w14:textId="2F2F7A19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11D04630" w14:textId="0021CCF4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2569" w:type="dxa"/>
          </w:tcPr>
          <w:p w14:paraId="7E214BB7" w14:textId="367C1F0D" w:rsidR="00AA7525" w:rsidRPr="00EF0432" w:rsidRDefault="00AA7525" w:rsidP="004050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Elaboración de ficha de avanzada.</w:t>
            </w:r>
          </w:p>
        </w:tc>
        <w:tc>
          <w:tcPr>
            <w:tcW w:w="1417" w:type="dxa"/>
          </w:tcPr>
          <w:p w14:paraId="5E62B918" w14:textId="2EFEBE4D" w:rsidR="00AA7525" w:rsidRPr="00EF0432" w:rsidRDefault="00AA7525" w:rsidP="00FB09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18/03/2024</w:t>
            </w:r>
          </w:p>
        </w:tc>
        <w:tc>
          <w:tcPr>
            <w:tcW w:w="1843" w:type="dxa"/>
          </w:tcPr>
          <w:p w14:paraId="67E05672" w14:textId="1FA9EF38" w:rsidR="00AA7525" w:rsidRPr="00EF0432" w:rsidRDefault="00492E81" w:rsidP="004050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31938F34" w14:textId="77777777" w:rsidR="00AA7525" w:rsidRPr="00EF0432" w:rsidRDefault="00AA7525" w:rsidP="004050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B6BDF28" w14:textId="77777777" w:rsidR="00AA7525" w:rsidRPr="00EF0432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1FFE3849" w14:textId="045CE5B7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281885B" w14:textId="2BC04E49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2569" w:type="dxa"/>
          </w:tcPr>
          <w:p w14:paraId="6E59038A" w14:textId="76C1FADE" w:rsidR="00AA7525" w:rsidRDefault="00AA7525" w:rsidP="004050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Reunión con la comisión mixta 2 para aprobación de la metodología.</w:t>
            </w:r>
          </w:p>
        </w:tc>
        <w:tc>
          <w:tcPr>
            <w:tcW w:w="1417" w:type="dxa"/>
          </w:tcPr>
          <w:p w14:paraId="6248D090" w14:textId="77777777" w:rsidR="00AA7525" w:rsidRDefault="00AA7525" w:rsidP="00FB0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E9C855" w14:textId="3AB8BCA8" w:rsidR="00AA7525" w:rsidRPr="00EF0432" w:rsidRDefault="002E2278" w:rsidP="00FB0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25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>/03/2024</w:t>
            </w:r>
          </w:p>
        </w:tc>
        <w:tc>
          <w:tcPr>
            <w:tcW w:w="1843" w:type="dxa"/>
          </w:tcPr>
          <w:p w14:paraId="71738E1F" w14:textId="77777777" w:rsidR="00AA7525" w:rsidRDefault="00AA7525" w:rsidP="004050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73E66E5" w14:textId="59196F8B" w:rsidR="00AA7525" w:rsidRPr="00EF0432" w:rsidRDefault="00492E81" w:rsidP="004050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1109EBA0" w14:textId="77777777" w:rsidR="00AA7525" w:rsidRPr="00EF0432" w:rsidRDefault="00AA7525" w:rsidP="004050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7AE54B55" w14:textId="77777777" w:rsidR="00AA7525" w:rsidRPr="00EF0432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018E8A27" w14:textId="49880260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3465C516" w14:textId="0B880F5B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4</w:t>
            </w:r>
          </w:p>
        </w:tc>
        <w:tc>
          <w:tcPr>
            <w:tcW w:w="2569" w:type="dxa"/>
          </w:tcPr>
          <w:p w14:paraId="3F46ACCB" w14:textId="753E203A" w:rsidR="00AA7525" w:rsidRDefault="00AA7525" w:rsidP="005876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Solicitar el salón de la ciudad para el evento.</w:t>
            </w:r>
          </w:p>
        </w:tc>
        <w:tc>
          <w:tcPr>
            <w:tcW w:w="1417" w:type="dxa"/>
          </w:tcPr>
          <w:p w14:paraId="155FAC62" w14:textId="77777777" w:rsidR="00AA7525" w:rsidRPr="00EF0432" w:rsidRDefault="00AA7525" w:rsidP="00FB09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23A97" w14:textId="7039442D" w:rsidR="00AA7525" w:rsidRPr="00EF0432" w:rsidRDefault="00492E81" w:rsidP="004050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492E81">
              <w:rPr>
                <w:rFonts w:ascii="Century Gothic" w:hAnsi="Century Gothic" w:cstheme="minorHAnsi"/>
                <w:sz w:val="20"/>
                <w:szCs w:val="20"/>
              </w:rPr>
              <w:t xml:space="preserve">jefatura de </w:t>
            </w:r>
            <w:proofErr w:type="spellStart"/>
            <w:r w:rsidRPr="00492E81">
              <w:rPr>
                <w:rFonts w:ascii="Century Gothic" w:hAnsi="Century Gothic" w:cstheme="minorHAnsi"/>
                <w:sz w:val="20"/>
                <w:szCs w:val="20"/>
              </w:rPr>
              <w:t>Comunicaciòn</w:t>
            </w:r>
            <w:proofErr w:type="spellEnd"/>
          </w:p>
        </w:tc>
        <w:tc>
          <w:tcPr>
            <w:tcW w:w="1349" w:type="dxa"/>
          </w:tcPr>
          <w:p w14:paraId="72813533" w14:textId="77777777" w:rsidR="00AA7525" w:rsidRDefault="00AA7525" w:rsidP="004050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1CFF884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6FD8C44" w14:textId="227D990D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E6BA655" w14:textId="7777777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63CF7A" w14:textId="42BD2CC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5</w:t>
            </w:r>
          </w:p>
        </w:tc>
        <w:tc>
          <w:tcPr>
            <w:tcW w:w="2569" w:type="dxa"/>
          </w:tcPr>
          <w:p w14:paraId="511B45F3" w14:textId="2C586E79" w:rsidR="00AA7525" w:rsidRDefault="00AA7525" w:rsidP="00D563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Entrega del informe  narrativo preliminar y formulario de Rendición de Cuentas a la Asamblea de Quito.</w:t>
            </w:r>
          </w:p>
        </w:tc>
        <w:tc>
          <w:tcPr>
            <w:tcW w:w="1417" w:type="dxa"/>
          </w:tcPr>
          <w:p w14:paraId="6711CC18" w14:textId="77777777" w:rsidR="006067DA" w:rsidRDefault="006067DA" w:rsidP="00FB0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E5751D2" w14:textId="635C4D63" w:rsidR="00AA7525" w:rsidRPr="00EF0432" w:rsidRDefault="00AA7525" w:rsidP="00FB0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01/04/2024</w:t>
            </w:r>
          </w:p>
        </w:tc>
        <w:tc>
          <w:tcPr>
            <w:tcW w:w="1843" w:type="dxa"/>
          </w:tcPr>
          <w:p w14:paraId="0CE080EE" w14:textId="77777777" w:rsidR="00AA7525" w:rsidRDefault="00AA7525" w:rsidP="00D563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585543D" w14:textId="4BA875F5" w:rsidR="00AA7525" w:rsidRPr="00EF0432" w:rsidRDefault="00492E81" w:rsidP="00492E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492E81">
              <w:rPr>
                <w:rFonts w:ascii="Century Gothic" w:hAnsi="Century Gothic" w:cstheme="minorHAnsi"/>
                <w:sz w:val="20"/>
                <w:szCs w:val="20"/>
              </w:rPr>
              <w:t xml:space="preserve">jefatura de </w:t>
            </w:r>
            <w:proofErr w:type="spellStart"/>
            <w:r w:rsidRPr="00492E81">
              <w:rPr>
                <w:rFonts w:ascii="Century Gothic" w:hAnsi="Century Gothic" w:cstheme="minorHAnsi"/>
                <w:sz w:val="20"/>
                <w:szCs w:val="20"/>
              </w:rPr>
              <w:t>Comunicaciòn</w:t>
            </w:r>
            <w:proofErr w:type="spellEnd"/>
            <w:r w:rsidRPr="00492E8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 xml:space="preserve">/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56B6DE26" w14:textId="77777777" w:rsidR="00AA7525" w:rsidRDefault="00AA7525" w:rsidP="00D563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7654AF0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43D3535E" w14:textId="13F8A10C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20B9E19" w14:textId="7777777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E0283DD" w14:textId="7B366D4A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6</w:t>
            </w:r>
          </w:p>
        </w:tc>
        <w:tc>
          <w:tcPr>
            <w:tcW w:w="2569" w:type="dxa"/>
          </w:tcPr>
          <w:p w14:paraId="11896F5C" w14:textId="1F77F072" w:rsidR="00AA7525" w:rsidRPr="00484736" w:rsidRDefault="00AA7525" w:rsidP="00D563B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Reunión con las y los asambleístas para evaluar el Informe Narrativo y el Formulario.</w:t>
            </w:r>
          </w:p>
        </w:tc>
        <w:tc>
          <w:tcPr>
            <w:tcW w:w="1417" w:type="dxa"/>
          </w:tcPr>
          <w:p w14:paraId="6081C721" w14:textId="77777777" w:rsidR="00AA7525" w:rsidRPr="00EF0432" w:rsidRDefault="00AA7525" w:rsidP="00FB09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9B49A" w14:textId="77777777" w:rsidR="00AA7525" w:rsidRDefault="00AA7525" w:rsidP="00D563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6A93141" w14:textId="5753A17D" w:rsidR="00AA7525" w:rsidRPr="00EF0432" w:rsidRDefault="00492E81" w:rsidP="00D563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AZT/ Jefatura de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Planificacion</w:t>
            </w:r>
            <w:proofErr w:type="spellEnd"/>
          </w:p>
        </w:tc>
        <w:tc>
          <w:tcPr>
            <w:tcW w:w="1349" w:type="dxa"/>
          </w:tcPr>
          <w:p w14:paraId="6B01387B" w14:textId="77777777" w:rsidR="00AA7525" w:rsidRDefault="00AA7525" w:rsidP="00D563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4470441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57AC5037" w14:textId="737B029C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2907761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7FD6273" w14:textId="77777777" w:rsidR="00AA7525" w:rsidRDefault="00AA7525" w:rsidP="00D862C4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60E6CC2" w14:textId="1B409769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7</w:t>
            </w:r>
          </w:p>
        </w:tc>
        <w:tc>
          <w:tcPr>
            <w:tcW w:w="2569" w:type="dxa"/>
          </w:tcPr>
          <w:p w14:paraId="126F08EC" w14:textId="79A0111B" w:rsidR="00AA7525" w:rsidRDefault="00AA7525" w:rsidP="007275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Identificar a los actores que asistirán al evento. Mapeo elaborado y en</w:t>
            </w:r>
            <w:r w:rsidR="008B209B">
              <w:rPr>
                <w:rFonts w:ascii="Century Gothic" w:hAnsi="Century Gothic" w:cstheme="minorHAnsi"/>
                <w:sz w:val="20"/>
                <w:szCs w:val="20"/>
              </w:rPr>
              <w:t xml:space="preserve">tregado por la </w:t>
            </w:r>
            <w:proofErr w:type="spellStart"/>
            <w:r w:rsidR="008B209B">
              <w:rPr>
                <w:rFonts w:ascii="Century Gothic" w:hAnsi="Century Gothic" w:cstheme="minorHAnsi"/>
                <w:sz w:val="20"/>
                <w:szCs w:val="20"/>
              </w:rPr>
              <w:t>Asambleistas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8B61349" w14:textId="03CCC066" w:rsidR="00AA7525" w:rsidRPr="00EF0432" w:rsidRDefault="00AA7525" w:rsidP="00FB0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B8B7F5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8842FD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B4083A" w14:textId="14035B89" w:rsidR="00AA7525" w:rsidRDefault="00492E81" w:rsidP="00492E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518B6C2D" w14:textId="77777777" w:rsidR="00AA7525" w:rsidRDefault="00AA7525" w:rsidP="007275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1200212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5C23B78A" w14:textId="53FC5FDA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840BC58" w14:textId="7777777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996E362" w14:textId="7777777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92D0F0" w14:textId="76864F23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8</w:t>
            </w:r>
          </w:p>
        </w:tc>
        <w:tc>
          <w:tcPr>
            <w:tcW w:w="2569" w:type="dxa"/>
          </w:tcPr>
          <w:p w14:paraId="6B66503E" w14:textId="6B355A7F" w:rsidR="00AA7525" w:rsidRDefault="00AA7525" w:rsidP="005876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Reunión con la/el asambleísta que va a participar en el evento de deliberación pública para la elaboración de la presentación.</w:t>
            </w:r>
          </w:p>
        </w:tc>
        <w:tc>
          <w:tcPr>
            <w:tcW w:w="1417" w:type="dxa"/>
          </w:tcPr>
          <w:p w14:paraId="4F21382F" w14:textId="77777777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DAA73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AE108C4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4FF2B0F" w14:textId="002ED950" w:rsidR="00AA7525" w:rsidRDefault="00492E81" w:rsidP="00492E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="00AA7525"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>/S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JEFATURA DE PLANIFICACION </w:t>
            </w:r>
          </w:p>
        </w:tc>
        <w:tc>
          <w:tcPr>
            <w:tcW w:w="1349" w:type="dxa"/>
          </w:tcPr>
          <w:p w14:paraId="62692D72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3F61CF1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1B45A566" w14:textId="63C10EDC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992607C" w14:textId="6EC74F2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9</w:t>
            </w:r>
          </w:p>
        </w:tc>
        <w:tc>
          <w:tcPr>
            <w:tcW w:w="2569" w:type="dxa"/>
          </w:tcPr>
          <w:p w14:paraId="0F8C4CB7" w14:textId="0C3328FF" w:rsidR="00AA7525" w:rsidRDefault="00AA7525" w:rsidP="008B20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Reunión preparatoria con el A</w:t>
            </w:r>
            <w:r w:rsidR="008B209B">
              <w:rPr>
                <w:rFonts w:ascii="Century Gothic" w:hAnsi="Century Gothic" w:cstheme="minorHAnsi"/>
                <w:sz w:val="20"/>
                <w:szCs w:val="20"/>
              </w:rPr>
              <w:t>ZT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467CFE4" w14:textId="77777777" w:rsidR="00AA7525" w:rsidRPr="00EF0432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F1546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B000828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063E871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507C914E" w14:textId="13D8D45A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EF3EAD4" w14:textId="6EB69E4E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10</w:t>
            </w:r>
          </w:p>
        </w:tc>
        <w:tc>
          <w:tcPr>
            <w:tcW w:w="2569" w:type="dxa"/>
          </w:tcPr>
          <w:p w14:paraId="1E84ABF2" w14:textId="2938347A" w:rsidR="00AA7525" w:rsidRDefault="00AA7525" w:rsidP="005876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Elaboración de propuesta de invitación.</w:t>
            </w:r>
          </w:p>
        </w:tc>
        <w:tc>
          <w:tcPr>
            <w:tcW w:w="1417" w:type="dxa"/>
          </w:tcPr>
          <w:p w14:paraId="62C5302A" w14:textId="1DD806F1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53FC7" w14:textId="0489D348" w:rsidR="00AA7525" w:rsidRDefault="00492E81" w:rsidP="00606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65B36679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0573500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0D92CE17" w14:textId="466CF198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A093438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CEF877" w14:textId="66529ACA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12</w:t>
            </w:r>
          </w:p>
        </w:tc>
        <w:tc>
          <w:tcPr>
            <w:tcW w:w="2569" w:type="dxa"/>
          </w:tcPr>
          <w:p w14:paraId="2D1ED5D5" w14:textId="066C5425" w:rsidR="00AA7525" w:rsidRDefault="00AA7525" w:rsidP="0058768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Difundir a través de todos los medios el Informe de Rendición de Cuentas, la fecha y lugar del evento.</w:t>
            </w:r>
          </w:p>
        </w:tc>
        <w:tc>
          <w:tcPr>
            <w:tcW w:w="1417" w:type="dxa"/>
          </w:tcPr>
          <w:p w14:paraId="12FE15BD" w14:textId="77777777" w:rsidR="00AA7525" w:rsidRPr="00EF0432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D625A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A297CA" w14:textId="77777777" w:rsidR="006067DA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83194C">
              <w:rPr>
                <w:rFonts w:ascii="Century Gothic" w:hAnsi="Century Gothic" w:cstheme="minorHAnsi"/>
                <w:sz w:val="20"/>
                <w:szCs w:val="20"/>
              </w:rPr>
              <w:t>SGCTGYP/</w:t>
            </w:r>
          </w:p>
          <w:p w14:paraId="38DCE6E6" w14:textId="3D93BC10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83194C">
              <w:rPr>
                <w:rFonts w:ascii="Century Gothic" w:hAnsi="Century Gothic" w:cstheme="minorHAnsi"/>
                <w:sz w:val="20"/>
                <w:szCs w:val="20"/>
              </w:rPr>
              <w:t>SECOM</w:t>
            </w:r>
          </w:p>
        </w:tc>
        <w:tc>
          <w:tcPr>
            <w:tcW w:w="1349" w:type="dxa"/>
          </w:tcPr>
          <w:p w14:paraId="48B78F18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C7D1DC2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420D624C" w14:textId="46EB9336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9A45292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B22E8E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A76054D" w14:textId="00006869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13</w:t>
            </w:r>
          </w:p>
        </w:tc>
        <w:tc>
          <w:tcPr>
            <w:tcW w:w="2569" w:type="dxa"/>
          </w:tcPr>
          <w:p w14:paraId="4CB64260" w14:textId="28AA7407" w:rsidR="00AA7525" w:rsidRDefault="00AA7525" w:rsidP="005876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Elaboración de la propuesta de guion y de las actas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sistematización por cada mesa de trabajo.</w:t>
            </w:r>
          </w:p>
        </w:tc>
        <w:tc>
          <w:tcPr>
            <w:tcW w:w="1417" w:type="dxa"/>
          </w:tcPr>
          <w:p w14:paraId="071D29D5" w14:textId="77777777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4B1E7" w14:textId="77777777" w:rsidR="006067DA" w:rsidRDefault="006067DA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B52DAE1" w14:textId="77777777" w:rsidR="006067DA" w:rsidRDefault="006067DA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63785D" w14:textId="068A08DD" w:rsidR="00AA7525" w:rsidRDefault="00B32526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KJEFATURA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COMUNCACION</w:t>
            </w:r>
          </w:p>
        </w:tc>
        <w:tc>
          <w:tcPr>
            <w:tcW w:w="1349" w:type="dxa"/>
          </w:tcPr>
          <w:p w14:paraId="2D1363A2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67B627F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12D408A3" w14:textId="567E80D8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A2B9CBA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30F1476" w14:textId="10B0D016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14</w:t>
            </w:r>
          </w:p>
        </w:tc>
        <w:tc>
          <w:tcPr>
            <w:tcW w:w="2569" w:type="dxa"/>
          </w:tcPr>
          <w:p w14:paraId="3490CDC2" w14:textId="53A5B7BE" w:rsidR="00AA7525" w:rsidRDefault="00AA7525" w:rsidP="0058768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Elaborar PPT para presentar la metodología del evento.</w:t>
            </w:r>
          </w:p>
        </w:tc>
        <w:tc>
          <w:tcPr>
            <w:tcW w:w="1417" w:type="dxa"/>
          </w:tcPr>
          <w:p w14:paraId="32324B9E" w14:textId="77777777" w:rsidR="00AA7525" w:rsidRPr="00EF0432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0ED06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E8BB275" w14:textId="0D15626E" w:rsidR="00AA7525" w:rsidRDefault="008B209B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COMUNCACION/SJEFATURA DE PLANIFICACION</w:t>
            </w:r>
          </w:p>
        </w:tc>
        <w:tc>
          <w:tcPr>
            <w:tcW w:w="1349" w:type="dxa"/>
          </w:tcPr>
          <w:p w14:paraId="604A05F9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E21CF16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755A545D" w14:textId="0212590F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C2B00BD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CB0D06" w14:textId="26288960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15</w:t>
            </w:r>
          </w:p>
        </w:tc>
        <w:tc>
          <w:tcPr>
            <w:tcW w:w="2569" w:type="dxa"/>
          </w:tcPr>
          <w:p w14:paraId="1FC54942" w14:textId="77777777" w:rsidR="008B209B" w:rsidRDefault="008B209B" w:rsidP="008B20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Remitir a 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EBF878E" w14:textId="5C350390" w:rsidR="00AA7525" w:rsidRDefault="008B209B" w:rsidP="008B209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SGCTGYP 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>la propuesta de guion y de actas.</w:t>
            </w:r>
          </w:p>
        </w:tc>
        <w:tc>
          <w:tcPr>
            <w:tcW w:w="1417" w:type="dxa"/>
          </w:tcPr>
          <w:p w14:paraId="04C02D67" w14:textId="77777777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A8196" w14:textId="27FC25A8" w:rsidR="00AA7525" w:rsidRDefault="008B209B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JEFATURA DE PLANIFICACION</w:t>
            </w:r>
          </w:p>
        </w:tc>
        <w:tc>
          <w:tcPr>
            <w:tcW w:w="1349" w:type="dxa"/>
          </w:tcPr>
          <w:p w14:paraId="516A4809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4EF54AA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08735993" w14:textId="3C8FCAC9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4D2A00E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13E94AD" w14:textId="18C83CD6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16</w:t>
            </w:r>
          </w:p>
        </w:tc>
        <w:tc>
          <w:tcPr>
            <w:tcW w:w="2569" w:type="dxa"/>
          </w:tcPr>
          <w:p w14:paraId="48DA775B" w14:textId="07EC1257" w:rsidR="00AA7525" w:rsidRDefault="00AA7525" w:rsidP="0058768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Invitación a la ciudadanía al</w:t>
            </w:r>
            <w:r w:rsidR="0090177F">
              <w:rPr>
                <w:rFonts w:ascii="Century Gothic" w:hAnsi="Century Gothic" w:cstheme="minorHAnsi"/>
                <w:sz w:val="20"/>
                <w:szCs w:val="20"/>
              </w:rPr>
              <w:t xml:space="preserve"> evento de deliberación pública adjuntando la metodología de las mesas de trabajo.</w:t>
            </w:r>
          </w:p>
        </w:tc>
        <w:tc>
          <w:tcPr>
            <w:tcW w:w="1417" w:type="dxa"/>
          </w:tcPr>
          <w:p w14:paraId="0021B4FB" w14:textId="77777777" w:rsidR="00AA7525" w:rsidRPr="00EF0432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28A946" w14:textId="72D7BACC" w:rsidR="00AA7525" w:rsidRPr="0083194C" w:rsidRDefault="008B209B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COMUNCACION/SJEFATURA DE PLANIFICACION</w:t>
            </w:r>
          </w:p>
        </w:tc>
        <w:tc>
          <w:tcPr>
            <w:tcW w:w="1349" w:type="dxa"/>
          </w:tcPr>
          <w:p w14:paraId="3AF29CBA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7363675E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9C27FDF" w14:textId="478185FF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1F9CD032" w14:textId="77777777" w:rsidR="00AA7525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BF19C6E" w14:textId="2F530969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17</w:t>
            </w:r>
          </w:p>
        </w:tc>
        <w:tc>
          <w:tcPr>
            <w:tcW w:w="2569" w:type="dxa"/>
          </w:tcPr>
          <w:p w14:paraId="5F0B1235" w14:textId="7C6821D2" w:rsidR="00AA7525" w:rsidRDefault="00AA7525" w:rsidP="005876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Invitación a las autoridades que participarán en las mesas de trabajo.</w:t>
            </w:r>
          </w:p>
        </w:tc>
        <w:tc>
          <w:tcPr>
            <w:tcW w:w="1417" w:type="dxa"/>
          </w:tcPr>
          <w:p w14:paraId="46C66AD2" w14:textId="77777777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4EDF47" w14:textId="77777777" w:rsidR="006067DA" w:rsidRDefault="006067DA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4FCE5E3" w14:textId="6C0F323B" w:rsidR="00AA7525" w:rsidRDefault="00B32526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</w:t>
            </w:r>
          </w:p>
        </w:tc>
        <w:tc>
          <w:tcPr>
            <w:tcW w:w="1349" w:type="dxa"/>
          </w:tcPr>
          <w:p w14:paraId="350C0903" w14:textId="77777777" w:rsidR="00AA7525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EFE636C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30F5AAB4" w14:textId="103913A2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4F1032C" w14:textId="72194552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18</w:t>
            </w:r>
          </w:p>
        </w:tc>
        <w:tc>
          <w:tcPr>
            <w:tcW w:w="2569" w:type="dxa"/>
          </w:tcPr>
          <w:p w14:paraId="4D137484" w14:textId="4CACF14A" w:rsidR="00AA7525" w:rsidRPr="00484736" w:rsidRDefault="00AA7525" w:rsidP="0058768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Solicitud de banderas, manteles, vasos, etc.</w:t>
            </w:r>
          </w:p>
        </w:tc>
        <w:tc>
          <w:tcPr>
            <w:tcW w:w="1417" w:type="dxa"/>
          </w:tcPr>
          <w:p w14:paraId="7E69DB5E" w14:textId="77777777" w:rsidR="00AA7525" w:rsidRPr="00EF0432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93D8EC" w14:textId="03BD7F35" w:rsidR="00AA7525" w:rsidRPr="00EF0432" w:rsidRDefault="008B209B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DIRECCION DE PARTICIPACION </w:t>
            </w:r>
          </w:p>
        </w:tc>
        <w:tc>
          <w:tcPr>
            <w:tcW w:w="1349" w:type="dxa"/>
          </w:tcPr>
          <w:p w14:paraId="0A6EE197" w14:textId="77777777" w:rsidR="00AA7525" w:rsidRDefault="00AA7525" w:rsidP="00587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78B2E8D1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4916BE2E" w14:textId="029A9842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8A4B181" w14:textId="7C5C8118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19</w:t>
            </w:r>
          </w:p>
        </w:tc>
        <w:tc>
          <w:tcPr>
            <w:tcW w:w="2569" w:type="dxa"/>
          </w:tcPr>
          <w:p w14:paraId="413A8944" w14:textId="11D3F678" w:rsidR="00AA7525" w:rsidRPr="00EF0432" w:rsidRDefault="00AA7525" w:rsidP="005876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Definir la mesa directiva.</w:t>
            </w:r>
          </w:p>
        </w:tc>
        <w:tc>
          <w:tcPr>
            <w:tcW w:w="1417" w:type="dxa"/>
          </w:tcPr>
          <w:p w14:paraId="7DB0C2A7" w14:textId="77777777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46FAF8" w14:textId="40E1FD19" w:rsidR="00AA7525" w:rsidRPr="00EF0432" w:rsidRDefault="008B209B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COMUNCACION/SJEFATURA DE PLANIFICACION</w:t>
            </w:r>
          </w:p>
        </w:tc>
        <w:tc>
          <w:tcPr>
            <w:tcW w:w="1349" w:type="dxa"/>
          </w:tcPr>
          <w:p w14:paraId="224D9326" w14:textId="77777777" w:rsidR="00AA7525" w:rsidRPr="00EF0432" w:rsidRDefault="00AA7525" w:rsidP="005876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7FCFD90A" w14:textId="77777777" w:rsidR="00AA7525" w:rsidRPr="00EF0432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542B044" w14:textId="63C65642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12716EC" w14:textId="7777777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0C086C" w14:textId="75E1592D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20</w:t>
            </w:r>
          </w:p>
        </w:tc>
        <w:tc>
          <w:tcPr>
            <w:tcW w:w="2569" w:type="dxa"/>
          </w:tcPr>
          <w:p w14:paraId="11ABF832" w14:textId="3701CE8E" w:rsidR="00AA7525" w:rsidRDefault="00AA7525" w:rsidP="00517A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Comunicación y promoción del evento de deliberación pública.</w:t>
            </w:r>
          </w:p>
        </w:tc>
        <w:tc>
          <w:tcPr>
            <w:tcW w:w="1417" w:type="dxa"/>
          </w:tcPr>
          <w:p w14:paraId="0D5D4B4B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F62C05" w14:textId="77777777" w:rsidR="006067DA" w:rsidRDefault="006067DA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F1E2767" w14:textId="17F9604A" w:rsidR="00AA7525" w:rsidRPr="00EF0432" w:rsidRDefault="008B209B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COMUNCACION/SJEFATURA DE PLANIFICACION</w:t>
            </w:r>
          </w:p>
        </w:tc>
        <w:tc>
          <w:tcPr>
            <w:tcW w:w="1349" w:type="dxa"/>
          </w:tcPr>
          <w:p w14:paraId="52DA8C3C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AE81C09" w14:textId="77777777" w:rsidR="00AA7525" w:rsidRPr="00EF0432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78D7E8E" w14:textId="45885AFD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9E487C2" w14:textId="447EDB6A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862C4">
              <w:rPr>
                <w:rFonts w:ascii="Century Gothic" w:hAnsi="Century Gothic" w:cstheme="minorHAnsi"/>
                <w:sz w:val="20"/>
                <w:szCs w:val="20"/>
              </w:rPr>
              <w:t>21</w:t>
            </w:r>
          </w:p>
        </w:tc>
        <w:tc>
          <w:tcPr>
            <w:tcW w:w="2569" w:type="dxa"/>
          </w:tcPr>
          <w:p w14:paraId="7F390A58" w14:textId="5B5DE6F0" w:rsidR="00AA7525" w:rsidRDefault="00AA7525" w:rsidP="00517A1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Convocatoria a medios de comunicación.</w:t>
            </w:r>
          </w:p>
        </w:tc>
        <w:tc>
          <w:tcPr>
            <w:tcW w:w="1417" w:type="dxa"/>
          </w:tcPr>
          <w:p w14:paraId="4A4ECF40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FBEBAF" w14:textId="4EB6260B" w:rsidR="00AA7525" w:rsidRPr="00EF0432" w:rsidRDefault="00B32526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</w:t>
            </w:r>
          </w:p>
        </w:tc>
        <w:tc>
          <w:tcPr>
            <w:tcW w:w="1349" w:type="dxa"/>
          </w:tcPr>
          <w:p w14:paraId="0D3C5772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B176DF6" w14:textId="77777777" w:rsidR="00AA7525" w:rsidRPr="00EF0432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1112ED75" w14:textId="6CE225DF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37F47BA" w14:textId="6C261DD9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22</w:t>
            </w:r>
          </w:p>
        </w:tc>
        <w:tc>
          <w:tcPr>
            <w:tcW w:w="2569" w:type="dxa"/>
          </w:tcPr>
          <w:p w14:paraId="24EF96B2" w14:textId="25A37B50" w:rsidR="00AA7525" w:rsidRDefault="00AA7525" w:rsidP="008B209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Reunión preparatoria con el equipo de la </w:t>
            </w:r>
            <w:r w:rsidR="008B209B"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674E244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8F5A4" w14:textId="5850D526" w:rsidR="00AA7525" w:rsidRPr="00EF0432" w:rsidRDefault="008B209B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83194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KJEFATURA DE COMUNCACION/SJEFATURA DE PLANIFICACION</w:t>
            </w:r>
          </w:p>
        </w:tc>
        <w:tc>
          <w:tcPr>
            <w:tcW w:w="1349" w:type="dxa"/>
          </w:tcPr>
          <w:p w14:paraId="61944B20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3AD3BBFF" w14:textId="77777777" w:rsidR="00AA7525" w:rsidRPr="00EF0432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009A5420" w14:textId="67DFF356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25D1F54" w14:textId="1D21E9F8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23</w:t>
            </w:r>
          </w:p>
        </w:tc>
        <w:tc>
          <w:tcPr>
            <w:tcW w:w="2569" w:type="dxa"/>
          </w:tcPr>
          <w:p w14:paraId="2987D407" w14:textId="3C717EB9" w:rsidR="00AA7525" w:rsidRDefault="00AA7525" w:rsidP="00517A1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Solicitud protocolo de Alcaldía</w:t>
            </w:r>
          </w:p>
        </w:tc>
        <w:tc>
          <w:tcPr>
            <w:tcW w:w="1417" w:type="dxa"/>
          </w:tcPr>
          <w:p w14:paraId="5ADDDA59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D6938" w14:textId="632BBE6B" w:rsidR="00AA7525" w:rsidRPr="00EF0432" w:rsidRDefault="008B209B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JEFATURA DE COMUNCACION</w:t>
            </w:r>
          </w:p>
        </w:tc>
        <w:tc>
          <w:tcPr>
            <w:tcW w:w="1349" w:type="dxa"/>
          </w:tcPr>
          <w:p w14:paraId="3860699E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58711F2" w14:textId="77777777" w:rsidR="00AA7525" w:rsidRPr="00EF0432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390C7E3" w14:textId="79C8335F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859E56C" w14:textId="5EA41EFA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24</w:t>
            </w:r>
          </w:p>
        </w:tc>
        <w:tc>
          <w:tcPr>
            <w:tcW w:w="2569" w:type="dxa"/>
          </w:tcPr>
          <w:p w14:paraId="0BC34DB5" w14:textId="79B47B93" w:rsidR="00AA7525" w:rsidRDefault="00AA7525" w:rsidP="00517A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Logística y avanzada.</w:t>
            </w:r>
          </w:p>
        </w:tc>
        <w:tc>
          <w:tcPr>
            <w:tcW w:w="1417" w:type="dxa"/>
          </w:tcPr>
          <w:p w14:paraId="5E88DAB0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F4B19" w14:textId="240BFCEE" w:rsidR="00AA7525" w:rsidRPr="00EF0432" w:rsidRDefault="00B32526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  <w:r w:rsidRPr="00EF043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14:paraId="27EABC62" w14:textId="77777777" w:rsidR="00AA7525" w:rsidRPr="0083194C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067C823" w14:textId="77777777" w:rsidR="00AA7525" w:rsidRPr="0083194C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0C55ED74" w14:textId="7875ADAB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73878CD" w14:textId="564170DF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69" w:type="dxa"/>
          </w:tcPr>
          <w:p w14:paraId="4C7F50E6" w14:textId="1589FE98" w:rsidR="00AA7525" w:rsidRDefault="008B209B" w:rsidP="00517A1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Solicitud apoyo equipo AZT</w:t>
            </w:r>
          </w:p>
        </w:tc>
        <w:tc>
          <w:tcPr>
            <w:tcW w:w="1417" w:type="dxa"/>
          </w:tcPr>
          <w:p w14:paraId="4B4F6E48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9BB5E" w14:textId="29D4AAA8" w:rsidR="00AA7525" w:rsidRPr="00EF0432" w:rsidRDefault="008B209B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6EB42E14" w14:textId="77777777" w:rsidR="00AA7525" w:rsidRPr="0083194C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59479D9" w14:textId="77777777" w:rsidR="00AA7525" w:rsidRPr="0083194C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332C3DAA" w14:textId="3C135612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78D6CEA" w14:textId="5C511679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26</w:t>
            </w:r>
          </w:p>
        </w:tc>
        <w:tc>
          <w:tcPr>
            <w:tcW w:w="2569" w:type="dxa"/>
          </w:tcPr>
          <w:p w14:paraId="37983D8D" w14:textId="32E58949" w:rsidR="00AA7525" w:rsidRDefault="00AA7525" w:rsidP="00517A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Solicitar a la maestra o maestro de ceremonia.</w:t>
            </w:r>
          </w:p>
        </w:tc>
        <w:tc>
          <w:tcPr>
            <w:tcW w:w="1417" w:type="dxa"/>
          </w:tcPr>
          <w:p w14:paraId="667E1D51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79721" w14:textId="0A22C78E" w:rsidR="00AA7525" w:rsidRPr="0083194C" w:rsidRDefault="008B209B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JEFATURA DE COMUNCACION</w:t>
            </w:r>
          </w:p>
        </w:tc>
        <w:tc>
          <w:tcPr>
            <w:tcW w:w="1349" w:type="dxa"/>
          </w:tcPr>
          <w:p w14:paraId="62AD7346" w14:textId="77777777" w:rsidR="00AA7525" w:rsidRPr="0083194C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CD9BB04" w14:textId="77777777" w:rsidR="00AA7525" w:rsidRPr="0083194C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D0A70C9" w14:textId="57E8776C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70F2C6C" w14:textId="3BFF191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27</w:t>
            </w:r>
          </w:p>
        </w:tc>
        <w:tc>
          <w:tcPr>
            <w:tcW w:w="2569" w:type="dxa"/>
          </w:tcPr>
          <w:p w14:paraId="0C27F3EB" w14:textId="7AA3BC47" w:rsidR="00AA7525" w:rsidRDefault="008B209B" w:rsidP="008B209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Solicitud de buses 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3C53930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FD6D4" w14:textId="2FB4DEC3" w:rsidR="00AA7525" w:rsidRPr="0083194C" w:rsidRDefault="008B209B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76516E89" w14:textId="77777777" w:rsidR="00AA7525" w:rsidRPr="0083194C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C3A4474" w14:textId="77777777" w:rsidR="00AA7525" w:rsidRPr="0083194C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4580E441" w14:textId="3260BDEE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15DDF2E0" w14:textId="156C5D3E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28</w:t>
            </w:r>
          </w:p>
        </w:tc>
        <w:tc>
          <w:tcPr>
            <w:tcW w:w="2569" w:type="dxa"/>
          </w:tcPr>
          <w:p w14:paraId="7EBB36B7" w14:textId="1B722C9E" w:rsidR="00AA7525" w:rsidRDefault="00AA7525" w:rsidP="00517A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Solicitud puntos de agua.</w:t>
            </w:r>
          </w:p>
        </w:tc>
        <w:tc>
          <w:tcPr>
            <w:tcW w:w="1417" w:type="dxa"/>
          </w:tcPr>
          <w:p w14:paraId="6F2F0549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6D3B18" w14:textId="0F602937" w:rsidR="00AA7525" w:rsidRPr="00EF0432" w:rsidRDefault="008B209B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12451935" w14:textId="77777777" w:rsidR="00AA7525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463183F" w14:textId="77777777" w:rsidR="00AA7525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1CB3952F" w14:textId="28A5F8FD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AC4BEB4" w14:textId="3436658A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29</w:t>
            </w:r>
          </w:p>
        </w:tc>
        <w:tc>
          <w:tcPr>
            <w:tcW w:w="2569" w:type="dxa"/>
          </w:tcPr>
          <w:p w14:paraId="78D4CC1D" w14:textId="0AB9F88C" w:rsidR="00AA7525" w:rsidRDefault="00AA7525" w:rsidP="00517A1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Impresión de los registros de asistencia. </w:t>
            </w:r>
          </w:p>
        </w:tc>
        <w:tc>
          <w:tcPr>
            <w:tcW w:w="1417" w:type="dxa"/>
          </w:tcPr>
          <w:p w14:paraId="16A774BE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364868" w14:textId="2F646F46" w:rsidR="00AA7525" w:rsidRDefault="00497B69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0A849E25" w14:textId="77777777" w:rsidR="00AA7525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24DBC0F" w14:textId="77777777" w:rsidR="00AA7525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2AB75E86" w14:textId="7B343D20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60D5C1A" w14:textId="65BC8264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30</w:t>
            </w:r>
          </w:p>
        </w:tc>
        <w:tc>
          <w:tcPr>
            <w:tcW w:w="2569" w:type="dxa"/>
          </w:tcPr>
          <w:p w14:paraId="29933B2C" w14:textId="31E16C1B" w:rsidR="00AA7525" w:rsidRDefault="00AA7525" w:rsidP="00517A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Estación </w:t>
            </w:r>
            <w:r w:rsidRPr="008155A5">
              <w:rPr>
                <w:rFonts w:ascii="Century Gothic" w:hAnsi="Century Gothic" w:cstheme="minorHAnsi"/>
                <w:sz w:val="20"/>
                <w:szCs w:val="20"/>
              </w:rPr>
              <w:t>de cafetería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051C5C7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3B8702" w14:textId="560A5E37" w:rsidR="00AA7525" w:rsidRDefault="00497B69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05D29FCE" w14:textId="77777777" w:rsidR="00AA7525" w:rsidRPr="0083194C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E19DEE1" w14:textId="77777777" w:rsidR="00AA7525" w:rsidRPr="0083194C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61B3B623" w14:textId="618817A8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A6602A1" w14:textId="77777777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09810F2" w14:textId="19879BE4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31</w:t>
            </w:r>
          </w:p>
        </w:tc>
        <w:tc>
          <w:tcPr>
            <w:tcW w:w="2569" w:type="dxa"/>
          </w:tcPr>
          <w:p w14:paraId="14CF08A8" w14:textId="126A3F4A" w:rsidR="00AA7525" w:rsidRDefault="00B32526" w:rsidP="00517A1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AA7525" w:rsidRPr="00EF4530">
              <w:rPr>
                <w:rFonts w:ascii="Century Gothic" w:hAnsi="Century Gothic" w:cstheme="minorHAnsi"/>
                <w:sz w:val="20"/>
                <w:szCs w:val="20"/>
              </w:rPr>
              <w:t xml:space="preserve">nsumos para registro de asistencia (esferos, </w:t>
            </w:r>
            <w:proofErr w:type="spellStart"/>
            <w:r w:rsidR="00AA7525" w:rsidRPr="00EF4530">
              <w:rPr>
                <w:rFonts w:ascii="Century Gothic" w:hAnsi="Century Gothic" w:cstheme="minorHAnsi"/>
                <w:sz w:val="20"/>
                <w:szCs w:val="20"/>
              </w:rPr>
              <w:t>stickers</w:t>
            </w:r>
            <w:proofErr w:type="spellEnd"/>
            <w:r w:rsidR="00AA7525" w:rsidRPr="00EF4530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="00AA7525">
              <w:rPr>
                <w:rFonts w:ascii="Century Gothic" w:hAnsi="Century Gothic" w:cstheme="minorHAnsi"/>
                <w:sz w:val="20"/>
                <w:szCs w:val="20"/>
              </w:rPr>
              <w:t xml:space="preserve"> distintivos,</w:t>
            </w:r>
            <w:r w:rsidR="00AA7525" w:rsidRPr="00EF4530">
              <w:rPr>
                <w:rFonts w:ascii="Century Gothic" w:hAnsi="Century Gothic" w:cstheme="minorHAnsi"/>
                <w:sz w:val="20"/>
                <w:szCs w:val="20"/>
              </w:rPr>
              <w:t xml:space="preserve"> etc.)</w:t>
            </w:r>
          </w:p>
        </w:tc>
        <w:tc>
          <w:tcPr>
            <w:tcW w:w="1417" w:type="dxa"/>
          </w:tcPr>
          <w:p w14:paraId="658BC881" w14:textId="77777777" w:rsidR="00AA7525" w:rsidRPr="00EF0432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EF153" w14:textId="77777777" w:rsidR="00AA7525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E97F4E6" w14:textId="6A7616B6" w:rsidR="00AA7525" w:rsidRPr="0083194C" w:rsidRDefault="00497B69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</w:t>
            </w:r>
          </w:p>
        </w:tc>
        <w:tc>
          <w:tcPr>
            <w:tcW w:w="1349" w:type="dxa"/>
          </w:tcPr>
          <w:p w14:paraId="669AF4F1" w14:textId="77777777" w:rsidR="00AA7525" w:rsidRPr="0083194C" w:rsidRDefault="00AA7525" w:rsidP="00517A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3D007188" w14:textId="77777777" w:rsidR="00AA7525" w:rsidRPr="0083194C" w:rsidRDefault="00AA7525" w:rsidP="008C0B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A7525" w14:paraId="48597FA4" w14:textId="55103EA7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A159590" w14:textId="0D0FAF52" w:rsidR="00AA7525" w:rsidRPr="00D862C4" w:rsidRDefault="00AA7525" w:rsidP="00D862C4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32</w:t>
            </w:r>
          </w:p>
        </w:tc>
        <w:tc>
          <w:tcPr>
            <w:tcW w:w="2569" w:type="dxa"/>
          </w:tcPr>
          <w:p w14:paraId="79176796" w14:textId="31545D3C" w:rsidR="00AA7525" w:rsidRDefault="00AA7525" w:rsidP="00517A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3F154A">
              <w:rPr>
                <w:rFonts w:ascii="Century Gothic" w:hAnsi="Century Gothic" w:cstheme="minorHAnsi"/>
                <w:sz w:val="20"/>
                <w:szCs w:val="20"/>
              </w:rPr>
              <w:t>Verificación de insumos tecnológicos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Pr="003F154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1EDE121" w14:textId="77777777" w:rsidR="00AA7525" w:rsidRPr="00EF0432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3ED40B" w14:textId="65EAD421" w:rsidR="00AA7525" w:rsidRPr="00EF0432" w:rsidRDefault="00497B69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JEFATURA DE COMUNCACION</w:t>
            </w:r>
          </w:p>
        </w:tc>
        <w:tc>
          <w:tcPr>
            <w:tcW w:w="1349" w:type="dxa"/>
          </w:tcPr>
          <w:p w14:paraId="2665D833" w14:textId="77777777" w:rsidR="00AA7525" w:rsidRPr="0083194C" w:rsidRDefault="00AA7525" w:rsidP="00517A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6B407B1C" w14:textId="77777777" w:rsidR="00AA7525" w:rsidRPr="0083194C" w:rsidRDefault="00AA7525" w:rsidP="008C0B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97B69" w14:paraId="511BF394" w14:textId="23BFD756" w:rsidTr="008B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454B092" w14:textId="15AE90AB" w:rsidR="00497B69" w:rsidRPr="00D862C4" w:rsidRDefault="00497B69" w:rsidP="00497B69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33</w:t>
            </w:r>
          </w:p>
        </w:tc>
        <w:tc>
          <w:tcPr>
            <w:tcW w:w="2569" w:type="dxa"/>
          </w:tcPr>
          <w:p w14:paraId="2006CC4C" w14:textId="13EAA129" w:rsidR="00497B69" w:rsidRPr="00484736" w:rsidRDefault="00497B69" w:rsidP="00497B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3F154A">
              <w:rPr>
                <w:rFonts w:ascii="Century Gothic" w:hAnsi="Century Gothic" w:cstheme="minorHAnsi"/>
                <w:sz w:val="20"/>
                <w:szCs w:val="20"/>
              </w:rPr>
              <w:t>Video y Cobertura comunicacional.</w:t>
            </w:r>
          </w:p>
        </w:tc>
        <w:tc>
          <w:tcPr>
            <w:tcW w:w="1417" w:type="dxa"/>
          </w:tcPr>
          <w:p w14:paraId="3FD851BB" w14:textId="77777777" w:rsidR="00497B69" w:rsidRDefault="00497B69" w:rsidP="00497B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35146E" w14:textId="5F8232F8" w:rsidR="00497B69" w:rsidRDefault="00497B69" w:rsidP="00497B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JEFATURA DE COMUNCACION</w:t>
            </w:r>
          </w:p>
        </w:tc>
        <w:tc>
          <w:tcPr>
            <w:tcW w:w="1349" w:type="dxa"/>
          </w:tcPr>
          <w:p w14:paraId="77736B10" w14:textId="77777777" w:rsidR="00497B69" w:rsidRPr="0083194C" w:rsidRDefault="00497B69" w:rsidP="00497B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1B4C2F4" w14:textId="77777777" w:rsidR="00497B69" w:rsidRPr="0083194C" w:rsidRDefault="00497B69" w:rsidP="00497B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97B69" w14:paraId="699CA271" w14:textId="5EA7D3C5" w:rsidTr="008B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385C4D1B" w14:textId="60DDFBEB" w:rsidR="00497B69" w:rsidRPr="00D862C4" w:rsidRDefault="00497B69" w:rsidP="00497B69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34</w:t>
            </w:r>
          </w:p>
        </w:tc>
        <w:tc>
          <w:tcPr>
            <w:tcW w:w="2569" w:type="dxa"/>
          </w:tcPr>
          <w:p w14:paraId="4806E491" w14:textId="3AB6B10D" w:rsidR="00497B69" w:rsidRPr="008155A5" w:rsidRDefault="00497B69" w:rsidP="00497B6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922B4B">
              <w:rPr>
                <w:rFonts w:ascii="Century Gothic" w:hAnsi="Century Gothic" w:cstheme="minorHAnsi"/>
                <w:sz w:val="20"/>
                <w:szCs w:val="20"/>
              </w:rPr>
              <w:t>Evento de deliberación pública del proceso de Rendición de Cuentas.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Salón de la Ciudad.</w:t>
            </w:r>
          </w:p>
        </w:tc>
        <w:tc>
          <w:tcPr>
            <w:tcW w:w="1417" w:type="dxa"/>
          </w:tcPr>
          <w:p w14:paraId="5E3CBC74" w14:textId="77777777" w:rsidR="00497B69" w:rsidRDefault="00497B69" w:rsidP="00497B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7B6DC2" w14:textId="5688EEC4" w:rsidR="00497B69" w:rsidRDefault="00497B69" w:rsidP="00497B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22B4B">
              <w:rPr>
                <w:rFonts w:ascii="Century Gothic" w:hAnsi="Century Gothic" w:cstheme="minorHAnsi"/>
                <w:sz w:val="20"/>
                <w:szCs w:val="20"/>
              </w:rPr>
              <w:t>18/04/2024</w:t>
            </w:r>
          </w:p>
        </w:tc>
        <w:tc>
          <w:tcPr>
            <w:tcW w:w="1843" w:type="dxa"/>
          </w:tcPr>
          <w:p w14:paraId="2AAC1DB4" w14:textId="77777777" w:rsidR="00497B69" w:rsidRDefault="00497B69" w:rsidP="00497B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1E9475" w14:textId="42329FB8" w:rsidR="00497B69" w:rsidRDefault="00497B69" w:rsidP="00497B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AZT/JEFATURA DE COMUNCACION</w:t>
            </w:r>
          </w:p>
          <w:p w14:paraId="6BA004DC" w14:textId="42832B3D" w:rsidR="00497B69" w:rsidRDefault="00497B69" w:rsidP="00497B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14:paraId="0CFA411E" w14:textId="77777777" w:rsidR="00497B69" w:rsidRPr="0083194C" w:rsidRDefault="00497B69" w:rsidP="00497B6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67741131" w14:textId="77777777" w:rsidR="00497B69" w:rsidRPr="0083194C" w:rsidRDefault="00497B69" w:rsidP="00497B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B0E4F2E" w14:textId="7F0083FB" w:rsidR="00EF0432" w:rsidRDefault="00EF0432" w:rsidP="005F7723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AD387C7" w14:textId="57538E48" w:rsidR="00EF0432" w:rsidRDefault="00EF0432" w:rsidP="005F7723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0986AB9" w14:textId="1A1658A9" w:rsidR="00ED71A7" w:rsidRDefault="009C7B08" w:rsidP="00ED71A7">
      <w:pPr>
        <w:pStyle w:val="Ttulo2"/>
        <w:ind w:left="142" w:hanging="142"/>
      </w:pPr>
      <w:bookmarkStart w:id="11" w:name="_Toc162358683"/>
      <w:r>
        <w:t>5.4</w:t>
      </w:r>
      <w:r w:rsidR="00ED71A7">
        <w:t xml:space="preserve"> FUNCIONES DEL EQUIPO</w:t>
      </w:r>
      <w:bookmarkEnd w:id="11"/>
    </w:p>
    <w:p w14:paraId="0DDE5C5B" w14:textId="2689D3EB" w:rsidR="00ED71A7" w:rsidRDefault="00ED71A7" w:rsidP="00ED71A7"/>
    <w:p w14:paraId="0DA46614" w14:textId="77777777" w:rsidR="00ED71A7" w:rsidRPr="00F83234" w:rsidRDefault="00ED71A7" w:rsidP="00ED71A7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F83234">
        <w:rPr>
          <w:rFonts w:ascii="Century Gothic" w:hAnsi="Century Gothic" w:cstheme="minorHAnsi"/>
          <w:b/>
          <w:sz w:val="20"/>
          <w:szCs w:val="20"/>
        </w:rPr>
        <w:t>El personal de apoyo de la Secretaria General de Coordinación Territorial, Gobernabilidad y Participación cumplirá las siguientes funciones:</w:t>
      </w:r>
    </w:p>
    <w:p w14:paraId="76ECBF51" w14:textId="77777777" w:rsidR="00ED71A7" w:rsidRPr="00CF43F6" w:rsidRDefault="00ED71A7" w:rsidP="00F83234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3746D26" w14:textId="5D231900" w:rsidR="00ED71A7" w:rsidRPr="00F83234" w:rsidRDefault="007D255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83234">
        <w:rPr>
          <w:rFonts w:ascii="Century Gothic" w:hAnsi="Century Gothic" w:cstheme="minorHAnsi"/>
          <w:sz w:val="20"/>
          <w:szCs w:val="20"/>
        </w:rPr>
        <w:t>Registro de asistencia de la ciudadanía.</w:t>
      </w:r>
      <w:r w:rsidR="00ED71A7" w:rsidRPr="00F83234">
        <w:rPr>
          <w:rFonts w:ascii="Century Gothic" w:hAnsi="Century Gothic" w:cstheme="minorHAnsi"/>
          <w:sz w:val="20"/>
          <w:szCs w:val="20"/>
        </w:rPr>
        <w:t xml:space="preserve"> </w:t>
      </w:r>
    </w:p>
    <w:p w14:paraId="2682EE64" w14:textId="34453CC8" w:rsidR="007D255E" w:rsidRPr="00F83234" w:rsidRDefault="007D255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83234">
        <w:rPr>
          <w:rFonts w:ascii="Century Gothic" w:hAnsi="Century Gothic" w:cstheme="minorHAnsi"/>
          <w:sz w:val="20"/>
          <w:szCs w:val="20"/>
        </w:rPr>
        <w:t>Acompañar a los ciudadanos a cada mesa de trabajo.</w:t>
      </w:r>
    </w:p>
    <w:p w14:paraId="548C4C34" w14:textId="37B22DE8" w:rsidR="00ED71A7" w:rsidRPr="00F83234" w:rsidRDefault="003E402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Facilitar la reflexión y deliberación en las mesas de trabajo</w:t>
      </w:r>
      <w:r w:rsidR="007D255E" w:rsidRPr="00F83234">
        <w:rPr>
          <w:rFonts w:ascii="Century Gothic" w:hAnsi="Century Gothic" w:cstheme="minorHAnsi"/>
          <w:sz w:val="20"/>
          <w:szCs w:val="20"/>
        </w:rPr>
        <w:t>.</w:t>
      </w:r>
    </w:p>
    <w:p w14:paraId="25545B68" w14:textId="5F398B63" w:rsidR="00ED71A7" w:rsidRPr="00F83234" w:rsidRDefault="00ED71A7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83234">
        <w:rPr>
          <w:rFonts w:ascii="Century Gothic" w:hAnsi="Century Gothic" w:cstheme="minorHAnsi"/>
          <w:sz w:val="20"/>
          <w:szCs w:val="20"/>
        </w:rPr>
        <w:t>Constatación de las entidades que forman parte de cada mesa</w:t>
      </w:r>
      <w:r w:rsidR="007D255E" w:rsidRPr="00F83234">
        <w:rPr>
          <w:rFonts w:ascii="Century Gothic" w:hAnsi="Century Gothic" w:cstheme="minorHAnsi"/>
          <w:sz w:val="20"/>
          <w:szCs w:val="20"/>
        </w:rPr>
        <w:t>.</w:t>
      </w:r>
    </w:p>
    <w:p w14:paraId="30436991" w14:textId="50AFA976" w:rsidR="00ED71A7" w:rsidRPr="00F83234" w:rsidRDefault="00ED71A7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83234">
        <w:rPr>
          <w:rFonts w:ascii="Century Gothic" w:hAnsi="Century Gothic" w:cstheme="minorHAnsi"/>
          <w:sz w:val="20"/>
          <w:szCs w:val="20"/>
        </w:rPr>
        <w:t>Solicitar y verificar que l</w:t>
      </w:r>
      <w:r w:rsidR="003E402E">
        <w:rPr>
          <w:rFonts w:ascii="Century Gothic" w:hAnsi="Century Gothic" w:cstheme="minorHAnsi"/>
          <w:sz w:val="20"/>
          <w:szCs w:val="20"/>
        </w:rPr>
        <w:t>as/</w:t>
      </w:r>
      <w:r w:rsidRPr="00F83234">
        <w:rPr>
          <w:rFonts w:ascii="Century Gothic" w:hAnsi="Century Gothic" w:cstheme="minorHAnsi"/>
          <w:sz w:val="20"/>
          <w:szCs w:val="20"/>
        </w:rPr>
        <w:t>os ciudadanos se coloque</w:t>
      </w:r>
      <w:r w:rsidR="003E402E">
        <w:rPr>
          <w:rFonts w:ascii="Century Gothic" w:hAnsi="Century Gothic" w:cstheme="minorHAnsi"/>
          <w:sz w:val="20"/>
          <w:szCs w:val="20"/>
        </w:rPr>
        <w:t>n</w:t>
      </w:r>
      <w:r w:rsidRPr="00F83234">
        <w:rPr>
          <w:rFonts w:ascii="Century Gothic" w:hAnsi="Century Gothic" w:cstheme="minorHAnsi"/>
          <w:sz w:val="20"/>
          <w:szCs w:val="20"/>
        </w:rPr>
        <w:t xml:space="preserve"> sus nombres para el desenvolvimiento de la mesa y así poder ayudar en la </w:t>
      </w:r>
      <w:r w:rsidR="003E402E">
        <w:rPr>
          <w:rFonts w:ascii="Century Gothic" w:hAnsi="Century Gothic" w:cstheme="minorHAnsi"/>
          <w:sz w:val="20"/>
          <w:szCs w:val="20"/>
        </w:rPr>
        <w:t xml:space="preserve">facilitación y </w:t>
      </w:r>
      <w:r w:rsidRPr="00F83234">
        <w:rPr>
          <w:rFonts w:ascii="Century Gothic" w:hAnsi="Century Gothic" w:cstheme="minorHAnsi"/>
          <w:sz w:val="20"/>
          <w:szCs w:val="20"/>
        </w:rPr>
        <w:t>sistematización</w:t>
      </w:r>
      <w:r w:rsidR="003E402E">
        <w:rPr>
          <w:rFonts w:ascii="Century Gothic" w:hAnsi="Century Gothic" w:cstheme="minorHAnsi"/>
          <w:sz w:val="20"/>
          <w:szCs w:val="20"/>
        </w:rPr>
        <w:t>.</w:t>
      </w:r>
    </w:p>
    <w:p w14:paraId="2535AFC7" w14:textId="6F53CEAD" w:rsidR="00ED71A7" w:rsidRPr="00F83234" w:rsidRDefault="003E402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Verificar que toda</w:t>
      </w:r>
      <w:r w:rsidR="00ED71A7" w:rsidRPr="00F83234">
        <w:rPr>
          <w:rFonts w:ascii="Century Gothic" w:hAnsi="Century Gothic" w:cstheme="minorHAnsi"/>
          <w:sz w:val="20"/>
          <w:szCs w:val="20"/>
        </w:rPr>
        <w:t>s</w:t>
      </w:r>
      <w:r>
        <w:rPr>
          <w:rFonts w:ascii="Century Gothic" w:hAnsi="Century Gothic" w:cstheme="minorHAnsi"/>
          <w:sz w:val="20"/>
          <w:szCs w:val="20"/>
        </w:rPr>
        <w:t xml:space="preserve"> las personas </w:t>
      </w:r>
      <w:r w:rsidR="00ED71A7" w:rsidRPr="00F83234">
        <w:rPr>
          <w:rFonts w:ascii="Century Gothic" w:hAnsi="Century Gothic" w:cstheme="minorHAnsi"/>
          <w:sz w:val="20"/>
          <w:szCs w:val="20"/>
        </w:rPr>
        <w:t>participantes se registren en la hoja de asistencia.</w:t>
      </w:r>
    </w:p>
    <w:p w14:paraId="743440D1" w14:textId="2DB14E1E" w:rsidR="00ED71A7" w:rsidRPr="00F83234" w:rsidRDefault="00ED71A7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83234">
        <w:rPr>
          <w:rFonts w:ascii="Century Gothic" w:hAnsi="Century Gothic" w:cstheme="minorHAnsi"/>
          <w:sz w:val="20"/>
          <w:szCs w:val="20"/>
        </w:rPr>
        <w:t>Control del tiempo</w:t>
      </w:r>
      <w:r w:rsidR="003E402E">
        <w:rPr>
          <w:rFonts w:ascii="Century Gothic" w:hAnsi="Century Gothic" w:cstheme="minorHAnsi"/>
          <w:sz w:val="20"/>
          <w:szCs w:val="20"/>
        </w:rPr>
        <w:t xml:space="preserve"> de las mesas de trabajo y de las intervenciones (60 minutos).</w:t>
      </w:r>
    </w:p>
    <w:p w14:paraId="13A7817F" w14:textId="24139922" w:rsidR="00ED71A7" w:rsidRPr="00F83234" w:rsidRDefault="003E402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Recoger el registro de cada mesa de trabajo para la elaboración del A</w:t>
      </w:r>
      <w:r w:rsidR="00ED71A7" w:rsidRPr="00F83234">
        <w:rPr>
          <w:rFonts w:ascii="Century Gothic" w:hAnsi="Century Gothic" w:cstheme="minorHAnsi"/>
          <w:sz w:val="20"/>
          <w:szCs w:val="20"/>
        </w:rPr>
        <w:t xml:space="preserve">cta </w:t>
      </w:r>
      <w:r>
        <w:rPr>
          <w:rFonts w:ascii="Century Gothic" w:hAnsi="Century Gothic" w:cstheme="minorHAnsi"/>
          <w:sz w:val="20"/>
          <w:szCs w:val="20"/>
        </w:rPr>
        <w:t>del evento de deliberación.</w:t>
      </w:r>
    </w:p>
    <w:p w14:paraId="47BD0A33" w14:textId="46CDB66F" w:rsidR="003E402E" w:rsidRDefault="003E402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Elaborar el Acta para la suscripción del </w:t>
      </w:r>
      <w:proofErr w:type="gramStart"/>
      <w:r w:rsidR="00B32526">
        <w:rPr>
          <w:rFonts w:ascii="Century Gothic" w:hAnsi="Century Gothic" w:cstheme="minorHAnsi"/>
          <w:sz w:val="20"/>
          <w:szCs w:val="20"/>
        </w:rPr>
        <w:t xml:space="preserve">Administrador </w:t>
      </w:r>
      <w:r>
        <w:rPr>
          <w:rFonts w:ascii="Century Gothic" w:hAnsi="Century Gothic" w:cstheme="minorHAnsi"/>
          <w:sz w:val="20"/>
          <w:szCs w:val="20"/>
        </w:rPr>
        <w:t xml:space="preserve"> y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de las/os dele</w:t>
      </w:r>
      <w:r w:rsidR="00B32526">
        <w:rPr>
          <w:rFonts w:ascii="Century Gothic" w:hAnsi="Century Gothic" w:cstheme="minorHAnsi"/>
          <w:sz w:val="20"/>
          <w:szCs w:val="20"/>
        </w:rPr>
        <w:t>gadas/os de la Asamblea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1C1FAA73" w14:textId="0D64B933" w:rsidR="00ED71A7" w:rsidRPr="00F83234" w:rsidRDefault="003E402E" w:rsidP="00F8323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Garantizar la centralización de los registros de asistencia, las sistematizaciones de cada mesa y el Acta del acto de deliberación.</w:t>
      </w:r>
    </w:p>
    <w:p w14:paraId="14E530FF" w14:textId="2BAFE78B" w:rsidR="00F83234" w:rsidRDefault="00F83234" w:rsidP="00F83234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16528FE6" w14:textId="057F88EA" w:rsidR="002C4C09" w:rsidRDefault="002C4C09" w:rsidP="00F83234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  <w:r w:rsidRPr="002C4C09">
        <w:rPr>
          <w:rFonts w:ascii="Century Gothic" w:hAnsi="Century Gothic" w:cstheme="minorHAnsi"/>
          <w:b/>
          <w:sz w:val="20"/>
          <w:szCs w:val="20"/>
        </w:rPr>
        <w:t>El personal de apoyo de las Secretarias y entidades de cada sector (por eje de desarrollo) cumplirá las siguientes funciones:</w:t>
      </w:r>
    </w:p>
    <w:p w14:paraId="08B42F69" w14:textId="77777777" w:rsidR="008469F4" w:rsidRPr="002C4C09" w:rsidRDefault="008469F4" w:rsidP="00F83234">
      <w:pPr>
        <w:spacing w:line="276" w:lineRule="auto"/>
        <w:rPr>
          <w:rFonts w:ascii="Century Gothic" w:hAnsi="Century Gothic" w:cstheme="minorHAnsi"/>
          <w:b/>
          <w:sz w:val="20"/>
          <w:szCs w:val="20"/>
        </w:rPr>
      </w:pPr>
    </w:p>
    <w:p w14:paraId="43010C16" w14:textId="3C4744DB" w:rsidR="002C4C09" w:rsidRDefault="002C4C09" w:rsidP="002C4C09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Acompañar a las autoridades y colaborar en absolver inquietudes de la ciudadanía.</w:t>
      </w:r>
    </w:p>
    <w:p w14:paraId="15296878" w14:textId="5623FB7F" w:rsidR="002C4C09" w:rsidRDefault="002C4C09" w:rsidP="002C4C09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Canalizar y ordenar las opiniones y aportes de la ciudadanía para que correspondan a </w:t>
      </w:r>
      <w:r w:rsidR="00B32526">
        <w:rPr>
          <w:rFonts w:ascii="Century Gothic" w:hAnsi="Century Gothic" w:cstheme="minorHAnsi"/>
          <w:sz w:val="20"/>
          <w:szCs w:val="20"/>
        </w:rPr>
        <w:t xml:space="preserve">las direcciones </w:t>
      </w:r>
      <w:r>
        <w:rPr>
          <w:rFonts w:ascii="Century Gothic" w:hAnsi="Century Gothic" w:cstheme="minorHAnsi"/>
          <w:sz w:val="20"/>
          <w:szCs w:val="20"/>
        </w:rPr>
        <w:t>y temas del eje de desarrollo correspondiente.</w:t>
      </w:r>
    </w:p>
    <w:p w14:paraId="59096A97" w14:textId="77777777" w:rsidR="002C4C09" w:rsidRDefault="002C4C09" w:rsidP="002C4C09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Sistematizar de manera sintética los aportes y recomendaciones de la ciudadanía.</w:t>
      </w:r>
    </w:p>
    <w:p w14:paraId="73E0680E" w14:textId="0D91858D" w:rsidR="002C4C09" w:rsidRDefault="002C4C09" w:rsidP="002C4C09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Entregar a los delegados de la </w:t>
      </w:r>
      <w:r w:rsidR="00B32526">
        <w:rPr>
          <w:rFonts w:ascii="Century Gothic" w:hAnsi="Century Gothic" w:cstheme="minorHAnsi"/>
          <w:sz w:val="20"/>
          <w:szCs w:val="20"/>
        </w:rPr>
        <w:t xml:space="preserve">jefatura de </w:t>
      </w:r>
      <w:proofErr w:type="gramStart"/>
      <w:r w:rsidR="00B32526">
        <w:rPr>
          <w:rFonts w:ascii="Century Gothic" w:hAnsi="Century Gothic" w:cstheme="minorHAnsi"/>
          <w:sz w:val="20"/>
          <w:szCs w:val="20"/>
        </w:rPr>
        <w:t xml:space="preserve">planificación </w:t>
      </w:r>
      <w:r>
        <w:rPr>
          <w:rFonts w:ascii="Century Gothic" w:hAnsi="Century Gothic" w:cstheme="minorHAnsi"/>
          <w:sz w:val="20"/>
          <w:szCs w:val="20"/>
        </w:rPr>
        <w:t xml:space="preserve"> la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sistematización realizada para elaborar el Acta del evento de deliberación. </w:t>
      </w:r>
    </w:p>
    <w:p w14:paraId="2665512D" w14:textId="77777777" w:rsidR="002C4C09" w:rsidRPr="00CF43F6" w:rsidRDefault="002C4C09" w:rsidP="00F83234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5F50EBCC" w14:textId="09F37ACD" w:rsidR="00F83234" w:rsidRDefault="00F83234" w:rsidP="00F83234">
      <w:pPr>
        <w:pStyle w:val="Prrafodelista"/>
        <w:spacing w:line="276" w:lineRule="auto"/>
        <w:ind w:left="284"/>
        <w:jc w:val="both"/>
        <w:rPr>
          <w:rFonts w:ascii="Century Gothic" w:hAnsi="Century Gothic" w:cstheme="minorHAnsi"/>
          <w:b/>
          <w:sz w:val="20"/>
          <w:szCs w:val="20"/>
        </w:rPr>
      </w:pPr>
      <w:r w:rsidRPr="00F83234">
        <w:rPr>
          <w:rFonts w:ascii="Century Gothic" w:hAnsi="Century Gothic" w:cstheme="minorHAnsi"/>
          <w:b/>
          <w:sz w:val="20"/>
          <w:szCs w:val="20"/>
        </w:rPr>
        <w:t>El personal de apoyo de la Secretaría de Comunicación cumplirá las siguientes funciones:</w:t>
      </w:r>
    </w:p>
    <w:p w14:paraId="5CBAC763" w14:textId="77777777" w:rsidR="00F83234" w:rsidRPr="00F83234" w:rsidRDefault="00F83234" w:rsidP="00F83234">
      <w:pPr>
        <w:pStyle w:val="Prrafodelista"/>
        <w:spacing w:line="276" w:lineRule="auto"/>
        <w:ind w:left="284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1482C30" w14:textId="561845F9" w:rsidR="00F83234" w:rsidRPr="00CF43F6" w:rsidRDefault="00F83234" w:rsidP="00F832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sz w:val="20"/>
          <w:szCs w:val="20"/>
        </w:rPr>
        <w:t>Transmisión en vivo</w:t>
      </w:r>
      <w:r>
        <w:rPr>
          <w:rFonts w:ascii="Century Gothic" w:hAnsi="Century Gothic" w:cstheme="minorHAnsi"/>
          <w:sz w:val="20"/>
          <w:szCs w:val="20"/>
        </w:rPr>
        <w:t xml:space="preserve"> del evento de deliberación pública.</w:t>
      </w:r>
    </w:p>
    <w:p w14:paraId="58D4082D" w14:textId="3AB0B3A3" w:rsidR="00F83234" w:rsidRDefault="00F83234" w:rsidP="00F832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F43F6">
        <w:rPr>
          <w:rFonts w:ascii="Century Gothic" w:hAnsi="Century Gothic" w:cstheme="minorHAnsi"/>
          <w:sz w:val="20"/>
          <w:szCs w:val="20"/>
        </w:rPr>
        <w:t>Cobertura mesas de trabajo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27E841C4" w14:textId="404B8165" w:rsidR="00173D1D" w:rsidRPr="00CF43F6" w:rsidRDefault="00173D1D" w:rsidP="00F832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Grabar todo el acto de deliberación para </w:t>
      </w:r>
      <w:r w:rsidR="002C4C09">
        <w:rPr>
          <w:rFonts w:ascii="Century Gothic" w:hAnsi="Century Gothic" w:cstheme="minorHAnsi"/>
          <w:sz w:val="20"/>
          <w:szCs w:val="20"/>
        </w:rPr>
        <w:t xml:space="preserve">su </w:t>
      </w:r>
      <w:r>
        <w:rPr>
          <w:rFonts w:ascii="Century Gothic" w:hAnsi="Century Gothic" w:cstheme="minorHAnsi"/>
          <w:sz w:val="20"/>
          <w:szCs w:val="20"/>
        </w:rPr>
        <w:t>posterior difusión.</w:t>
      </w:r>
    </w:p>
    <w:p w14:paraId="5C2D901E" w14:textId="71811B27" w:rsidR="00F83234" w:rsidRPr="00CF43F6" w:rsidRDefault="00F83234" w:rsidP="00F83234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5B3F899" w14:textId="1E97B6FC" w:rsidR="00921260" w:rsidRDefault="00921260" w:rsidP="005F7723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074619FA" w14:textId="77777777" w:rsidR="003C1F6A" w:rsidRDefault="003C1F6A" w:rsidP="005F7723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3"/>
        <w:tblW w:w="9072" w:type="dxa"/>
        <w:jc w:val="center"/>
        <w:tblInd w:w="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28"/>
        <w:gridCol w:w="2967"/>
      </w:tblGrid>
      <w:tr w:rsidR="000B0168" w:rsidRPr="00E17BDF" w14:paraId="5778C037" w14:textId="77777777" w:rsidTr="000B0168">
        <w:trPr>
          <w:trHeight w:val="254"/>
          <w:jc w:val="center"/>
        </w:trPr>
        <w:tc>
          <w:tcPr>
            <w:tcW w:w="9072" w:type="dxa"/>
            <w:gridSpan w:val="3"/>
            <w:shd w:val="clear" w:color="auto" w:fill="0F243E"/>
          </w:tcPr>
          <w:p w14:paraId="42E1474A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 w:rsidRPr="00E17BDF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APROBACIÓN</w:t>
            </w:r>
          </w:p>
        </w:tc>
      </w:tr>
      <w:tr w:rsidR="000B0168" w:rsidRPr="00E17BDF" w14:paraId="422746EC" w14:textId="77777777" w:rsidTr="000B0168">
        <w:trPr>
          <w:trHeight w:val="626"/>
          <w:jc w:val="center"/>
        </w:trPr>
        <w:tc>
          <w:tcPr>
            <w:tcW w:w="2977" w:type="dxa"/>
          </w:tcPr>
          <w:p w14:paraId="4E72F21E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  <w:r w:rsidRPr="00E17BDF"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Elaborado por:</w:t>
            </w:r>
          </w:p>
          <w:p w14:paraId="2ABF5792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098F3A62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56BF79DF" w14:textId="77777777" w:rsidR="000B0168" w:rsidRPr="00E17BDF" w:rsidRDefault="000B0168" w:rsidP="00393A4A">
            <w:pP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1B1DB695" w14:textId="647CE7B4" w:rsidR="000B0168" w:rsidRPr="00E17BDF" w:rsidRDefault="00B32526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Tècnico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 xml:space="preserve"> de </w:t>
            </w:r>
            <w:r w:rsidR="000B0168" w:rsidRPr="00E17BDF"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Participación Ciudadana</w:t>
            </w:r>
          </w:p>
        </w:tc>
        <w:tc>
          <w:tcPr>
            <w:tcW w:w="3128" w:type="dxa"/>
          </w:tcPr>
          <w:p w14:paraId="5DF231F7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  <w:r w:rsidRPr="00E17BDF"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Revisado por:</w:t>
            </w:r>
          </w:p>
          <w:p w14:paraId="2F73C7A5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07BEC289" w14:textId="77777777" w:rsidR="000B0168" w:rsidRPr="00E17BDF" w:rsidRDefault="000B0168" w:rsidP="00393A4A">
            <w:pP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3C39C116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3E69B910" w14:textId="109007A3" w:rsidR="00B32526" w:rsidRPr="00E17BDF" w:rsidRDefault="00B32526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 xml:space="preserve">Jefatura de </w:t>
            </w:r>
            <w:r w:rsidRPr="00E17BDF"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Participación Ciudadana</w:t>
            </w:r>
          </w:p>
        </w:tc>
        <w:tc>
          <w:tcPr>
            <w:tcW w:w="2967" w:type="dxa"/>
          </w:tcPr>
          <w:p w14:paraId="78ED7DDD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  <w:r w:rsidRPr="00E17BDF"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Aprobado por:</w:t>
            </w:r>
          </w:p>
          <w:p w14:paraId="4A028C6F" w14:textId="77777777" w:rsidR="000B0168" w:rsidRPr="00E17BDF" w:rsidRDefault="000B0168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5ED24F9F" w14:textId="77777777" w:rsidR="000B0168" w:rsidRPr="00E17BDF" w:rsidRDefault="000B0168" w:rsidP="00393A4A">
            <w:pP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454563AC" w14:textId="77777777" w:rsidR="000B0168" w:rsidRPr="00E17BDF" w:rsidRDefault="000B0168" w:rsidP="00393A4A">
            <w:pP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</w:p>
          <w:p w14:paraId="2FCC0D4E" w14:textId="74B14922" w:rsidR="000B0168" w:rsidRPr="00E17BDF" w:rsidRDefault="00B32526" w:rsidP="00393A4A">
            <w:pPr>
              <w:jc w:val="center"/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 xml:space="preserve">Director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>Participaciòn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auto"/>
                <w:sz w:val="20"/>
                <w:szCs w:val="20"/>
              </w:rPr>
              <w:t xml:space="preserve"> Ciudadana </w:t>
            </w:r>
          </w:p>
        </w:tc>
      </w:tr>
    </w:tbl>
    <w:p w14:paraId="1E4F8A2D" w14:textId="3D539AB8" w:rsidR="00072CE5" w:rsidRPr="00F873B7" w:rsidRDefault="00072CE5" w:rsidP="00F873B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sectPr w:rsidR="00072CE5" w:rsidRPr="00F873B7" w:rsidSect="00911D02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4053" w14:textId="77777777" w:rsidR="00FF4CC5" w:rsidRDefault="00FF4CC5" w:rsidP="00911D02">
      <w:r>
        <w:separator/>
      </w:r>
    </w:p>
  </w:endnote>
  <w:endnote w:type="continuationSeparator" w:id="0">
    <w:p w14:paraId="6F26B888" w14:textId="77777777" w:rsidR="00FF4CC5" w:rsidRDefault="00FF4CC5" w:rsidP="0091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B0E4" w14:textId="77777777" w:rsidR="00FF4CC5" w:rsidRDefault="00FF4CC5" w:rsidP="00911D02">
      <w:r>
        <w:separator/>
      </w:r>
    </w:p>
  </w:footnote>
  <w:footnote w:type="continuationSeparator" w:id="0">
    <w:p w14:paraId="56BA5521" w14:textId="77777777" w:rsidR="00FF4CC5" w:rsidRDefault="00FF4CC5" w:rsidP="0091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EA9B" w14:textId="7E5D7EAD" w:rsidR="00F875F6" w:rsidRDefault="00F875F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FD9F32C" wp14:editId="5113C445">
          <wp:simplePos x="0" y="0"/>
          <wp:positionH relativeFrom="column">
            <wp:posOffset>-1143702</wp:posOffset>
          </wp:positionH>
          <wp:positionV relativeFrom="paragraph">
            <wp:posOffset>-529757</wp:posOffset>
          </wp:positionV>
          <wp:extent cx="7604281" cy="1074821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36"/>
    <w:multiLevelType w:val="hybridMultilevel"/>
    <w:tmpl w:val="A11C5A88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EDE"/>
    <w:multiLevelType w:val="multilevel"/>
    <w:tmpl w:val="9606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850E3"/>
    <w:multiLevelType w:val="hybridMultilevel"/>
    <w:tmpl w:val="74FEB68A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903"/>
    <w:multiLevelType w:val="hybridMultilevel"/>
    <w:tmpl w:val="BF4075C8"/>
    <w:lvl w:ilvl="0" w:tplc="EAD2F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F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48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A1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E3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60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8C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E1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E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5B5F29"/>
    <w:multiLevelType w:val="hybridMultilevel"/>
    <w:tmpl w:val="00E6C2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958"/>
    <w:multiLevelType w:val="hybridMultilevel"/>
    <w:tmpl w:val="EB0A7884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6B10"/>
    <w:multiLevelType w:val="hybridMultilevel"/>
    <w:tmpl w:val="332A523C"/>
    <w:lvl w:ilvl="0" w:tplc="4284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C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4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2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2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2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C378BB"/>
    <w:multiLevelType w:val="hybridMultilevel"/>
    <w:tmpl w:val="34343CF2"/>
    <w:lvl w:ilvl="0" w:tplc="4DB0D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76CC"/>
    <w:multiLevelType w:val="hybridMultilevel"/>
    <w:tmpl w:val="A4A4A14A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B44"/>
    <w:multiLevelType w:val="hybridMultilevel"/>
    <w:tmpl w:val="4EA44D34"/>
    <w:lvl w:ilvl="0" w:tplc="25185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8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0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2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0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0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E759EE"/>
    <w:multiLevelType w:val="hybridMultilevel"/>
    <w:tmpl w:val="7444D508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3C99"/>
    <w:multiLevelType w:val="hybridMultilevel"/>
    <w:tmpl w:val="08481532"/>
    <w:lvl w:ilvl="0" w:tplc="09A0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E2E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0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E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A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4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C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6D2232"/>
    <w:multiLevelType w:val="hybridMultilevel"/>
    <w:tmpl w:val="29D8BC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644E"/>
    <w:multiLevelType w:val="hybridMultilevel"/>
    <w:tmpl w:val="67C0B6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4DA0"/>
    <w:multiLevelType w:val="hybridMultilevel"/>
    <w:tmpl w:val="FA1CAC5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C4C47"/>
    <w:multiLevelType w:val="hybridMultilevel"/>
    <w:tmpl w:val="A014B6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A0175"/>
    <w:multiLevelType w:val="hybridMultilevel"/>
    <w:tmpl w:val="0792B824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945B7"/>
    <w:multiLevelType w:val="hybridMultilevel"/>
    <w:tmpl w:val="C27241A8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7B86"/>
    <w:multiLevelType w:val="hybridMultilevel"/>
    <w:tmpl w:val="3E884F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3ED9"/>
    <w:multiLevelType w:val="hybridMultilevel"/>
    <w:tmpl w:val="BA84145E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0B5E"/>
    <w:multiLevelType w:val="hybridMultilevel"/>
    <w:tmpl w:val="AC56F02C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A2B1E"/>
    <w:multiLevelType w:val="hybridMultilevel"/>
    <w:tmpl w:val="A5F8B382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CA"/>
    <w:multiLevelType w:val="hybridMultilevel"/>
    <w:tmpl w:val="D24ADCC4"/>
    <w:lvl w:ilvl="0" w:tplc="943A03F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A59E0"/>
    <w:multiLevelType w:val="hybridMultilevel"/>
    <w:tmpl w:val="6F628280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01A9"/>
    <w:multiLevelType w:val="hybridMultilevel"/>
    <w:tmpl w:val="793449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B66AE"/>
    <w:multiLevelType w:val="hybridMultilevel"/>
    <w:tmpl w:val="DB841270"/>
    <w:lvl w:ilvl="0" w:tplc="B11C2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7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AF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0B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EE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CD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AA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E9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3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A353E9"/>
    <w:multiLevelType w:val="hybridMultilevel"/>
    <w:tmpl w:val="E5627C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159A9"/>
    <w:multiLevelType w:val="multilevel"/>
    <w:tmpl w:val="4CB0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895965"/>
    <w:multiLevelType w:val="hybridMultilevel"/>
    <w:tmpl w:val="98903B42"/>
    <w:lvl w:ilvl="0" w:tplc="C8724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6"/>
  </w:num>
  <w:num w:numId="5">
    <w:abstractNumId w:val="7"/>
  </w:num>
  <w:num w:numId="6">
    <w:abstractNumId w:val="16"/>
  </w:num>
  <w:num w:numId="7">
    <w:abstractNumId w:val="14"/>
  </w:num>
  <w:num w:numId="8">
    <w:abstractNumId w:val="27"/>
  </w:num>
  <w:num w:numId="9">
    <w:abstractNumId w:val="4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25"/>
  </w:num>
  <w:num w:numId="15">
    <w:abstractNumId w:val="3"/>
  </w:num>
  <w:num w:numId="16">
    <w:abstractNumId w:val="5"/>
  </w:num>
  <w:num w:numId="17">
    <w:abstractNumId w:val="18"/>
  </w:num>
  <w:num w:numId="18">
    <w:abstractNumId w:val="12"/>
  </w:num>
  <w:num w:numId="19">
    <w:abstractNumId w:val="22"/>
  </w:num>
  <w:num w:numId="20">
    <w:abstractNumId w:val="21"/>
  </w:num>
  <w:num w:numId="21">
    <w:abstractNumId w:val="10"/>
  </w:num>
  <w:num w:numId="22">
    <w:abstractNumId w:val="8"/>
  </w:num>
  <w:num w:numId="23">
    <w:abstractNumId w:val="23"/>
  </w:num>
  <w:num w:numId="24">
    <w:abstractNumId w:val="28"/>
  </w:num>
  <w:num w:numId="25">
    <w:abstractNumId w:val="17"/>
  </w:num>
  <w:num w:numId="26">
    <w:abstractNumId w:val="13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2"/>
    <w:rsid w:val="00070D8C"/>
    <w:rsid w:val="00072CE5"/>
    <w:rsid w:val="000A20C4"/>
    <w:rsid w:val="000B0168"/>
    <w:rsid w:val="000B4085"/>
    <w:rsid w:val="000C0847"/>
    <w:rsid w:val="001152D7"/>
    <w:rsid w:val="00120AB7"/>
    <w:rsid w:val="00173D1D"/>
    <w:rsid w:val="00175755"/>
    <w:rsid w:val="001A3D61"/>
    <w:rsid w:val="001F38A1"/>
    <w:rsid w:val="0020689A"/>
    <w:rsid w:val="00210AB1"/>
    <w:rsid w:val="00221CDA"/>
    <w:rsid w:val="00235E95"/>
    <w:rsid w:val="00237984"/>
    <w:rsid w:val="002533D5"/>
    <w:rsid w:val="002620D1"/>
    <w:rsid w:val="00290017"/>
    <w:rsid w:val="002C4C09"/>
    <w:rsid w:val="002D1F11"/>
    <w:rsid w:val="002E1421"/>
    <w:rsid w:val="002E2278"/>
    <w:rsid w:val="0031394B"/>
    <w:rsid w:val="00342304"/>
    <w:rsid w:val="00350A6A"/>
    <w:rsid w:val="00354D4B"/>
    <w:rsid w:val="00393A4A"/>
    <w:rsid w:val="003C1F6A"/>
    <w:rsid w:val="003C789A"/>
    <w:rsid w:val="003E379D"/>
    <w:rsid w:val="003E402E"/>
    <w:rsid w:val="003F154A"/>
    <w:rsid w:val="00405033"/>
    <w:rsid w:val="0042783B"/>
    <w:rsid w:val="00434CA7"/>
    <w:rsid w:val="004539CC"/>
    <w:rsid w:val="00471A0A"/>
    <w:rsid w:val="00472BBF"/>
    <w:rsid w:val="0047414C"/>
    <w:rsid w:val="00484736"/>
    <w:rsid w:val="00492E81"/>
    <w:rsid w:val="004935C2"/>
    <w:rsid w:val="00497B69"/>
    <w:rsid w:val="004E0456"/>
    <w:rsid w:val="00513707"/>
    <w:rsid w:val="00515B53"/>
    <w:rsid w:val="005171E6"/>
    <w:rsid w:val="00517A14"/>
    <w:rsid w:val="00530DC7"/>
    <w:rsid w:val="00547BD1"/>
    <w:rsid w:val="0055627A"/>
    <w:rsid w:val="00576E8C"/>
    <w:rsid w:val="00580C03"/>
    <w:rsid w:val="0058768E"/>
    <w:rsid w:val="005A09DD"/>
    <w:rsid w:val="005A1095"/>
    <w:rsid w:val="005B3095"/>
    <w:rsid w:val="005B6A58"/>
    <w:rsid w:val="005B6DB2"/>
    <w:rsid w:val="005F7723"/>
    <w:rsid w:val="006067DA"/>
    <w:rsid w:val="006103DE"/>
    <w:rsid w:val="00614F69"/>
    <w:rsid w:val="00616565"/>
    <w:rsid w:val="0063706E"/>
    <w:rsid w:val="00642419"/>
    <w:rsid w:val="0064722B"/>
    <w:rsid w:val="00674576"/>
    <w:rsid w:val="00674D61"/>
    <w:rsid w:val="006977C5"/>
    <w:rsid w:val="006A5F06"/>
    <w:rsid w:val="006B1C18"/>
    <w:rsid w:val="006B36A7"/>
    <w:rsid w:val="006C3D51"/>
    <w:rsid w:val="006E0A53"/>
    <w:rsid w:val="006E20B8"/>
    <w:rsid w:val="00721BEA"/>
    <w:rsid w:val="00723239"/>
    <w:rsid w:val="007262AA"/>
    <w:rsid w:val="007275AF"/>
    <w:rsid w:val="00735F36"/>
    <w:rsid w:val="00772572"/>
    <w:rsid w:val="007977BC"/>
    <w:rsid w:val="007B50C7"/>
    <w:rsid w:val="007B6975"/>
    <w:rsid w:val="007B7315"/>
    <w:rsid w:val="007D255E"/>
    <w:rsid w:val="007E1BEF"/>
    <w:rsid w:val="007E5AA4"/>
    <w:rsid w:val="00810F7D"/>
    <w:rsid w:val="008155A5"/>
    <w:rsid w:val="0083194C"/>
    <w:rsid w:val="00836170"/>
    <w:rsid w:val="008469F4"/>
    <w:rsid w:val="00847D66"/>
    <w:rsid w:val="00857917"/>
    <w:rsid w:val="0086685D"/>
    <w:rsid w:val="008673AD"/>
    <w:rsid w:val="008842F5"/>
    <w:rsid w:val="0089700E"/>
    <w:rsid w:val="008A2D77"/>
    <w:rsid w:val="008A7429"/>
    <w:rsid w:val="008B209B"/>
    <w:rsid w:val="008C0BED"/>
    <w:rsid w:val="008C4CD2"/>
    <w:rsid w:val="008F24E4"/>
    <w:rsid w:val="0090177F"/>
    <w:rsid w:val="00904E7F"/>
    <w:rsid w:val="00911523"/>
    <w:rsid w:val="00911D02"/>
    <w:rsid w:val="00915E52"/>
    <w:rsid w:val="00921260"/>
    <w:rsid w:val="009212F2"/>
    <w:rsid w:val="00922B4B"/>
    <w:rsid w:val="00937CBC"/>
    <w:rsid w:val="00943EA9"/>
    <w:rsid w:val="00945806"/>
    <w:rsid w:val="009A01E1"/>
    <w:rsid w:val="009A55DC"/>
    <w:rsid w:val="009A5D2C"/>
    <w:rsid w:val="009C7B08"/>
    <w:rsid w:val="009E0526"/>
    <w:rsid w:val="009E24C1"/>
    <w:rsid w:val="00A01C9F"/>
    <w:rsid w:val="00A20206"/>
    <w:rsid w:val="00A257D6"/>
    <w:rsid w:val="00A95C74"/>
    <w:rsid w:val="00AA7525"/>
    <w:rsid w:val="00AA78AB"/>
    <w:rsid w:val="00AB2547"/>
    <w:rsid w:val="00AD093D"/>
    <w:rsid w:val="00AD1241"/>
    <w:rsid w:val="00AE689E"/>
    <w:rsid w:val="00AF7650"/>
    <w:rsid w:val="00B2318A"/>
    <w:rsid w:val="00B32526"/>
    <w:rsid w:val="00B70EBE"/>
    <w:rsid w:val="00B952E8"/>
    <w:rsid w:val="00BA17D0"/>
    <w:rsid w:val="00BB06D7"/>
    <w:rsid w:val="00BD4AB7"/>
    <w:rsid w:val="00BE048D"/>
    <w:rsid w:val="00BE670C"/>
    <w:rsid w:val="00C02F97"/>
    <w:rsid w:val="00C35EDF"/>
    <w:rsid w:val="00C46CD9"/>
    <w:rsid w:val="00C57889"/>
    <w:rsid w:val="00CB2E8D"/>
    <w:rsid w:val="00CD2DE8"/>
    <w:rsid w:val="00CD6268"/>
    <w:rsid w:val="00CD7659"/>
    <w:rsid w:val="00CF43F6"/>
    <w:rsid w:val="00D24AB5"/>
    <w:rsid w:val="00D25EE6"/>
    <w:rsid w:val="00D41641"/>
    <w:rsid w:val="00D52A70"/>
    <w:rsid w:val="00D539C8"/>
    <w:rsid w:val="00D563B4"/>
    <w:rsid w:val="00D67058"/>
    <w:rsid w:val="00D862C4"/>
    <w:rsid w:val="00D97B88"/>
    <w:rsid w:val="00DA02EC"/>
    <w:rsid w:val="00DA3FF0"/>
    <w:rsid w:val="00DA7AEB"/>
    <w:rsid w:val="00DB6147"/>
    <w:rsid w:val="00DC5570"/>
    <w:rsid w:val="00DD123A"/>
    <w:rsid w:val="00DD28A8"/>
    <w:rsid w:val="00DF4F15"/>
    <w:rsid w:val="00E166D2"/>
    <w:rsid w:val="00E40B20"/>
    <w:rsid w:val="00E418D1"/>
    <w:rsid w:val="00E435AB"/>
    <w:rsid w:val="00E52776"/>
    <w:rsid w:val="00E62300"/>
    <w:rsid w:val="00E77B14"/>
    <w:rsid w:val="00E87702"/>
    <w:rsid w:val="00EC5BF6"/>
    <w:rsid w:val="00ED5E5D"/>
    <w:rsid w:val="00ED71A7"/>
    <w:rsid w:val="00EE7814"/>
    <w:rsid w:val="00EF0432"/>
    <w:rsid w:val="00EF4530"/>
    <w:rsid w:val="00F20150"/>
    <w:rsid w:val="00F24047"/>
    <w:rsid w:val="00F83234"/>
    <w:rsid w:val="00F873B7"/>
    <w:rsid w:val="00F875F6"/>
    <w:rsid w:val="00F87D44"/>
    <w:rsid w:val="00FA63C1"/>
    <w:rsid w:val="00FA76C6"/>
    <w:rsid w:val="00FB0187"/>
    <w:rsid w:val="00FB090A"/>
    <w:rsid w:val="00FB2B8B"/>
    <w:rsid w:val="00FD2534"/>
    <w:rsid w:val="00FE41F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AEC0"/>
  <w15:chartTrackingRefBased/>
  <w15:docId w15:val="{5DBC79A2-DDD1-7B47-900E-E6E45B3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0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5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D02"/>
  </w:style>
  <w:style w:type="paragraph" w:styleId="Piedepgina">
    <w:name w:val="footer"/>
    <w:basedOn w:val="Normal"/>
    <w:link w:val="PiedepginaCar"/>
    <w:uiPriority w:val="99"/>
    <w:unhideWhenUsed/>
    <w:rsid w:val="00911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D02"/>
  </w:style>
  <w:style w:type="paragraph" w:styleId="Prrafodelista">
    <w:name w:val="List Paragraph"/>
    <w:basedOn w:val="Normal"/>
    <w:link w:val="PrrafodelistaCar"/>
    <w:uiPriority w:val="34"/>
    <w:qFormat/>
    <w:rsid w:val="005171E6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30DC7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52E8"/>
    <w:rPr>
      <w:rFonts w:asciiTheme="majorHAnsi" w:eastAsiaTheme="majorEastAsia" w:hAnsiTheme="majorHAnsi" w:cstheme="majorBidi"/>
      <w:b/>
      <w:color w:val="2F5496" w:themeColor="accent1" w:themeShade="BF"/>
      <w:sz w:val="22"/>
      <w:szCs w:val="26"/>
    </w:rPr>
  </w:style>
  <w:style w:type="table" w:styleId="Tablaconcuadrcula">
    <w:name w:val="Table Grid"/>
    <w:basedOn w:val="Tablanormal"/>
    <w:uiPriority w:val="39"/>
    <w:rsid w:val="00CD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139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847D66"/>
    <w:rPr>
      <w:sz w:val="22"/>
      <w:szCs w:val="22"/>
      <w:lang w:val="es-ES"/>
    </w:rPr>
  </w:style>
  <w:style w:type="table" w:styleId="Tabladecuadrcula5oscura-nfasis1">
    <w:name w:val="Grid Table 5 Dark Accent 1"/>
    <w:basedOn w:val="Tablanormal"/>
    <w:uiPriority w:val="50"/>
    <w:rsid w:val="009115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91152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6E0A53"/>
    <w:pPr>
      <w:spacing w:line="259" w:lineRule="auto"/>
      <w:outlineLvl w:val="9"/>
    </w:pPr>
    <w:rPr>
      <w:b w:val="0"/>
      <w:sz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E0A5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0A5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6E0A53"/>
    <w:rPr>
      <w:color w:val="0563C1" w:themeColor="hyperlink"/>
      <w:u w:val="single"/>
    </w:rPr>
  </w:style>
  <w:style w:type="table" w:customStyle="1" w:styleId="3">
    <w:name w:val="3"/>
    <w:basedOn w:val="Tablanormal"/>
    <w:rsid w:val="000B0168"/>
    <w:rPr>
      <w:rFonts w:ascii="Calibri" w:eastAsia="Calibri" w:hAnsi="Calibri" w:cs="Calibri"/>
      <w:color w:val="31849B"/>
      <w:lang w:val="es-ES_tradnl" w:eastAsia="es-EC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24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0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56">
          <w:marLeft w:val="118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863">
          <w:marLeft w:val="118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055">
          <w:marLeft w:val="118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82">
          <w:marLeft w:val="118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2F6E-CCE6-4B28-9CF2-1205050C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4178</Words>
  <Characters>22983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 Del Consuelo Villota Iza</cp:lastModifiedBy>
  <cp:revision>2</cp:revision>
  <dcterms:created xsi:type="dcterms:W3CDTF">2024-04-25T21:43:00Z</dcterms:created>
  <dcterms:modified xsi:type="dcterms:W3CDTF">2024-04-25T21:43:00Z</dcterms:modified>
</cp:coreProperties>
</file>